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1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 w14:paraId="571B9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Cs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 w14:paraId="7AB4D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突泉县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年度“双随机、一公开”</w:t>
      </w:r>
    </w:p>
    <w:p w14:paraId="0C711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val="en-US" w:eastAsia="zh-CN"/>
        </w:rPr>
        <w:t>农业生产资料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联合抽查工作方案</w:t>
      </w:r>
    </w:p>
    <w:p w14:paraId="070B4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 w14:paraId="16F36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为贯彻落实《优化营商环境条例》，根据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国务院办公厅关于严格规范涉企行政检查的意见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文件，按照《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突泉县市场监管局关于印发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&lt;突泉县2025年度市场监管领域部门联合“双随机、一公开”抽查计划&gt;的通知》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市监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号）文件要求，突泉县农牧和科技局和突泉县市场监督管理局决定联合开展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突泉县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农业生产资料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联合抽查工作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。为切实开展好本次联合抽查工作，特制定工作方案。</w:t>
      </w:r>
    </w:p>
    <w:p w14:paraId="62E445A2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任务名称</w:t>
      </w:r>
    </w:p>
    <w:p w14:paraId="3A127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突泉县2025年度“双随机、一公开”农业生产资料联合抽查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092214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二、联合抽查检查事项</w:t>
      </w:r>
    </w:p>
    <w:p w14:paraId="118E59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（一）市场监管局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抽查检查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事项</w:t>
      </w:r>
    </w:p>
    <w:p w14:paraId="01A25F4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对登记事项的检查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即时公示信息的检查；价格监督检查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（农药）；</w:t>
      </w:r>
    </w:p>
    <w:p w14:paraId="37747F2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2.肥料监督检查（肥料）；</w:t>
      </w:r>
    </w:p>
    <w:p w14:paraId="46D92A3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3.对登记事项的检查，即时公示信息的检查，价格监督检查（种子）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881BA6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农科局负责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抽查检查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事项</w:t>
      </w:r>
    </w:p>
    <w:p w14:paraId="27CDE5D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对农药生产、经营、使用主体及农药产品质量的行政检查；</w:t>
      </w:r>
    </w:p>
    <w:p w14:paraId="23BFFFF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对农药经营许可的监督检查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3514366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3.对肥料生产、经营和使用单位的肥料进行行政检查；</w:t>
      </w:r>
    </w:p>
    <w:p w14:paraId="11B022A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4.对农作物种子（种苗）质量、销售相关行为的行政处罚（检查）。</w:t>
      </w:r>
    </w:p>
    <w:p w14:paraId="15E4700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三、抽查检查主体和比例</w:t>
      </w:r>
    </w:p>
    <w:p w14:paraId="0CEE107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农业生产资料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经营企业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家，按照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%比例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抽取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4家。</w:t>
      </w:r>
    </w:p>
    <w:p w14:paraId="3ADDE4D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四、职责分工</w:t>
      </w:r>
    </w:p>
    <w:p w14:paraId="395260B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牵头单位</w:t>
      </w:r>
    </w:p>
    <w:p w14:paraId="1739738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本次抽查，由农牧和科技局牵头通过“国家企业信用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息公示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统”（部门协同监管平台—内蒙古）制定“双随机、一公开”抽查计划、任务、随机抽取检查对象、匹配检查人员，完成抽查检查并公示抽查检查结果。</w:t>
      </w:r>
    </w:p>
    <w:p w14:paraId="567D0EE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随机抽取执法人员</w:t>
      </w:r>
    </w:p>
    <w:p w14:paraId="433CDAC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按照随机选派执法检查人员原则，随机抽取执法检查人员，组成联合检查组。各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自行抽取联合抽查检查人员，检查人员按照检查工作要求开展检查。</w:t>
      </w:r>
    </w:p>
    <w:p w14:paraId="487655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检查结果信息公示</w:t>
      </w:r>
    </w:p>
    <w:p w14:paraId="0F76AD0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“谁检查、谁录入、谁公开”的原则，被抽取的人员按照职能监管将检查结果通过“国家企业信用信息公示系统”（内蒙古协同监管平台—内蒙古）平台进行公示。检查人员对检查结果的合法性、准确性和真实性负责。</w:t>
      </w:r>
    </w:p>
    <w:p w14:paraId="078365A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五、工作阶段</w:t>
      </w:r>
    </w:p>
    <w:p w14:paraId="687167E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本次“双随机、一公开”联合抽查检查从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日至202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，分为三个阶段。</w:t>
      </w:r>
    </w:p>
    <w:p w14:paraId="5B3DB6D7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随机抽取阶段（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日）</w:t>
      </w:r>
    </w:p>
    <w:p w14:paraId="6313EE0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由县农牧和科技局发起，联合县市场监督管理局制定联合抽查计划，建立检查对象名录库，随机抽取、匹配检查人员。</w:t>
      </w:r>
    </w:p>
    <w:p w14:paraId="42E37D92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实地检查阶段（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日）</w:t>
      </w:r>
    </w:p>
    <w:p w14:paraId="15D9A568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农牧和科技局牵头，确定检查日程，协调安排检查用车，由联合检查组开展实地检查。除根据掌握的问题线索需要实施突击检查外，实地核查原则上应当提前与企业取得联系，并要求企业相关人员到场配合检查。实地核查要如实记录检查情况、填写“随机抽查检查表”，并要求企业法定代表人（负责人）签字并由企业盖章，提高抽查效率。</w:t>
      </w:r>
    </w:p>
    <w:p w14:paraId="36721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（三）结果公示阶段（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日）</w:t>
      </w:r>
    </w:p>
    <w:p w14:paraId="2B66C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部门联合抽查要按照“谁检查、谁录入、谁公开"的原则，在抽查任务完成后20日内，将检查结果录入“国家企业信用信息公示系统”（部门协同监管平台一内蒙古）向社会公示，接受社会监督。已实施检查但未将检查结果录入进行公示的，视为未完成抽查检查任务。对抽查中发现的各类问题，要按照“谁管辖、谁负责”的原则做好后续监管衔接。</w:t>
      </w:r>
    </w:p>
    <w:p w14:paraId="332226F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六、工作要求</w:t>
      </w:r>
    </w:p>
    <w:p w14:paraId="4B70FE4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（一）加强组织领导</w:t>
      </w:r>
    </w:p>
    <w:p w14:paraId="76A661D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高度重视本次部门联合抽查检查，切实加强组织领导，强化筹划协调，精心组织实施，确保按时按质完成各项抽查检查任务。</w:t>
      </w:r>
    </w:p>
    <w:p w14:paraId="39D4772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（二）加强协同配合</w:t>
      </w:r>
    </w:p>
    <w:p w14:paraId="42DB5E5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将按照联合抽查的工作安排，密切协作，扎实做好联合抽查的组织实施，确保联合抽查有序开展。</w:t>
      </w:r>
    </w:p>
    <w:p w14:paraId="53F732E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（三）加强监管服务</w:t>
      </w:r>
    </w:p>
    <w:p w14:paraId="225AEDD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9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在联合抽查工作中，检查人员在监督检查工作中要廉政执法，依法行政，切实增强检查活动的集约性、简便性与有效性，避免增加企业负担。</w:t>
      </w:r>
    </w:p>
    <w:p w14:paraId="43C33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3B324">
    <w:pPr>
      <w:pStyle w:val="2"/>
      <w:tabs>
        <w:tab w:val="center" w:pos="410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A5AA23">
                          <w:pPr>
                            <w:pStyle w:val="2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5AA23">
                    <w:pPr>
                      <w:pStyle w:val="2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098375">
                          <w:pPr>
                            <w:pStyle w:val="2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98375">
                    <w:pPr>
                      <w:pStyle w:val="2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36C3B"/>
    <w:multiLevelType w:val="singleLevel"/>
    <w:tmpl w:val="4C936C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2025-06-25T06:50:02Z</dcterms:created>
  <dc:creator>Administrator</dc:creator>
  <cp:lastModifiedBy>L</cp:lastModifiedBy>
  <dcterms:modified xsi:type="dcterms:W3CDTF">2025-06-25T06:50:25Z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D5A84BAA48154B4ABD6F8057C6D9F1ED_12</vt:lpwstr>
  </property>
</Properties>
</file>