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46DDB2">
      <w:pPr>
        <w:pStyle w:val="2"/>
        <w:keepNext w:val="0"/>
        <w:keepLines w:val="0"/>
        <w:pageBreakBefore w:val="0"/>
        <w:widowControl w:val="0"/>
        <w:kinsoku/>
        <w:wordWrap/>
        <w:overflowPunct/>
        <w:topLinePunct w:val="0"/>
        <w:autoSpaceDE w:val="0"/>
        <w:autoSpaceDN w:val="0"/>
        <w:bidi w:val="0"/>
        <w:adjustRightInd w:val="0"/>
        <w:snapToGrid w:val="0"/>
        <w:spacing w:before="61" w:line="560" w:lineRule="exact"/>
        <w:ind w:left="571" w:firstLine="0"/>
        <w:jc w:val="center"/>
        <w:textAlignment w:val="auto"/>
        <w:rPr>
          <w:rFonts w:hint="eastAsia" w:ascii="方正小标宋简体" w:hAnsi="方正小标宋简体" w:eastAsia="方正小标宋简体" w:cs="方正小标宋简体"/>
          <w:color w:val="auto"/>
          <w:highlight w:val="none"/>
        </w:rPr>
      </w:pPr>
      <w:r>
        <w:rPr>
          <w:rFonts w:hint="eastAsia" w:ascii="方正小标宋简体" w:hAnsi="方正小标宋简体" w:eastAsia="方正小标宋简体" w:cs="方正小标宋简体"/>
          <w:color w:val="auto"/>
          <w:highlight w:val="none"/>
        </w:rPr>
        <w:t>突泉县建成区内国有建设用地</w:t>
      </w:r>
    </w:p>
    <w:p w14:paraId="074EEAA2">
      <w:pPr>
        <w:pStyle w:val="2"/>
        <w:keepNext w:val="0"/>
        <w:keepLines w:val="0"/>
        <w:pageBreakBefore w:val="0"/>
        <w:widowControl w:val="0"/>
        <w:kinsoku/>
        <w:wordWrap/>
        <w:overflowPunct/>
        <w:topLinePunct w:val="0"/>
        <w:autoSpaceDE w:val="0"/>
        <w:autoSpaceDN w:val="0"/>
        <w:bidi w:val="0"/>
        <w:adjustRightInd w:val="0"/>
        <w:snapToGrid w:val="0"/>
        <w:spacing w:before="61" w:line="560" w:lineRule="exact"/>
        <w:ind w:left="571" w:firstLine="0"/>
        <w:jc w:val="center"/>
        <w:textAlignment w:val="auto"/>
        <w:rPr>
          <w:rFonts w:hint="eastAsia" w:ascii="方正小标宋简体" w:hAnsi="方正小标宋简体" w:eastAsia="方正小标宋简体" w:cs="方正小标宋简体"/>
          <w:color w:val="auto"/>
          <w:highlight w:val="none"/>
        </w:rPr>
      </w:pPr>
      <w:r>
        <w:rPr>
          <w:rFonts w:hint="eastAsia" w:ascii="方正小标宋简体" w:hAnsi="方正小标宋简体" w:eastAsia="方正小标宋简体" w:cs="方正小标宋简体"/>
          <w:color w:val="auto"/>
          <w:highlight w:val="none"/>
          <w:lang w:val="en-US" w:eastAsia="zh-CN"/>
        </w:rPr>
        <w:t>住宅</w:t>
      </w:r>
      <w:r>
        <w:rPr>
          <w:rFonts w:hint="eastAsia" w:ascii="方正小标宋简体" w:hAnsi="方正小标宋简体" w:eastAsia="方正小标宋简体" w:cs="方正小标宋简体"/>
          <w:color w:val="auto"/>
          <w:highlight w:val="none"/>
        </w:rPr>
        <w:t>维修新建管理办法</w:t>
      </w:r>
    </w:p>
    <w:p w14:paraId="5494C961">
      <w:pPr>
        <w:pStyle w:val="5"/>
        <w:keepNext w:val="0"/>
        <w:keepLines w:val="0"/>
        <w:pageBreakBefore w:val="0"/>
        <w:widowControl w:val="0"/>
        <w:kinsoku/>
        <w:wordWrap/>
        <w:overflowPunct/>
        <w:topLinePunct w:val="0"/>
        <w:autoSpaceDE w:val="0"/>
        <w:autoSpaceDN w:val="0"/>
        <w:bidi w:val="0"/>
        <w:adjustRightInd w:val="0"/>
        <w:snapToGrid w:val="0"/>
        <w:spacing w:before="120" w:line="560" w:lineRule="exact"/>
        <w:ind w:left="571" w:right="888"/>
        <w:jc w:val="center"/>
        <w:textAlignment w:val="auto"/>
        <w:rPr>
          <w:rFonts w:hint="eastAsia" w:ascii="楷体" w:hAnsi="楷体" w:eastAsia="楷体" w:cs="楷体"/>
          <w:b w:val="0"/>
          <w:bCs w:val="0"/>
          <w:color w:val="auto"/>
          <w:sz w:val="44"/>
          <w:szCs w:val="44"/>
          <w:highlight w:val="none"/>
        </w:rPr>
      </w:pPr>
      <w:r>
        <w:rPr>
          <w:rFonts w:hint="eastAsia" w:ascii="楷体" w:hAnsi="楷体" w:eastAsia="楷体" w:cs="楷体"/>
          <w:b w:val="0"/>
          <w:bCs w:val="0"/>
          <w:color w:val="auto"/>
          <w:sz w:val="44"/>
          <w:szCs w:val="44"/>
          <w:highlight w:val="none"/>
        </w:rPr>
        <w:t>（</w:t>
      </w:r>
      <w:r>
        <w:rPr>
          <w:rFonts w:hint="eastAsia" w:ascii="楷体" w:hAnsi="楷体" w:eastAsia="楷体" w:cs="楷体"/>
          <w:b w:val="0"/>
          <w:bCs w:val="0"/>
          <w:color w:val="auto"/>
          <w:sz w:val="44"/>
          <w:szCs w:val="44"/>
          <w:highlight w:val="none"/>
          <w:lang w:val="en-US" w:eastAsia="zh-CN"/>
        </w:rPr>
        <w:t>试行</w:t>
      </w:r>
      <w:r>
        <w:rPr>
          <w:rFonts w:hint="eastAsia" w:ascii="楷体" w:hAnsi="楷体" w:eastAsia="楷体" w:cs="楷体"/>
          <w:b w:val="0"/>
          <w:bCs w:val="0"/>
          <w:color w:val="auto"/>
          <w:sz w:val="44"/>
          <w:szCs w:val="44"/>
          <w:highlight w:val="none"/>
        </w:rPr>
        <w:t>）</w:t>
      </w:r>
    </w:p>
    <w:p w14:paraId="024D07B7">
      <w:pPr>
        <w:pStyle w:val="5"/>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val="0"/>
        <w:spacing w:before="43" w:line="560" w:lineRule="exact"/>
        <w:ind w:leftChars="0" w:right="429" w:rightChars="0"/>
        <w:jc w:val="both"/>
        <w:textAlignment w:val="auto"/>
        <w:rPr>
          <w:rFonts w:hint="eastAsia" w:ascii="仿宋" w:hAnsi="仿宋" w:eastAsia="仿宋" w:cs="仿宋"/>
          <w:color w:val="auto"/>
          <w:highlight w:val="none"/>
          <w:lang w:val="en-US" w:eastAsia="zh-CN"/>
        </w:rPr>
      </w:pPr>
    </w:p>
    <w:p w14:paraId="1F5EF6D1">
      <w:pPr>
        <w:pStyle w:val="5"/>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val="0"/>
        <w:spacing w:before="43" w:line="560" w:lineRule="exact"/>
        <w:ind w:right="429" w:rightChars="0" w:firstLine="679"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color w:val="auto"/>
          <w:spacing w:val="9"/>
          <w:sz w:val="32"/>
          <w:szCs w:val="32"/>
          <w:highlight w:val="none"/>
          <w:lang w:val="en-US" w:eastAsia="zh-CN"/>
        </w:rPr>
        <w:t>第一条</w:t>
      </w:r>
      <w:r>
        <w:rPr>
          <w:rFonts w:hint="eastAsia" w:ascii="仿宋_GB2312" w:hAnsi="仿宋_GB2312" w:eastAsia="仿宋_GB2312" w:cs="仿宋_GB2312"/>
          <w:color w:val="auto"/>
          <w:sz w:val="32"/>
          <w:szCs w:val="32"/>
          <w:highlight w:val="none"/>
          <w:lang w:val="en-US" w:eastAsia="zh-CN"/>
        </w:rPr>
        <w:t xml:space="preserve">  为确保突泉县建成区内国有建设用地住宅维修新建工作有序推进，进一步满足群众对住房改善需求，根据《中华人民共和国土地管理法》《中华人民共和国城乡规划法》《中华人民共和国土地管理法实施条例》《内蒙古自治区城乡规划条例》等相关法律法规的规定，结合我县实际，制定本办法。</w:t>
      </w:r>
    </w:p>
    <w:p w14:paraId="1A95F648">
      <w:pPr>
        <w:pStyle w:val="5"/>
        <w:keepNext w:val="0"/>
        <w:keepLines w:val="0"/>
        <w:pageBreakBefore w:val="0"/>
        <w:widowControl w:val="0"/>
        <w:kinsoku/>
        <w:wordWrap/>
        <w:overflowPunct/>
        <w:topLinePunct w:val="0"/>
        <w:autoSpaceDE w:val="0"/>
        <w:autoSpaceDN w:val="0"/>
        <w:bidi w:val="0"/>
        <w:adjustRightInd w:val="0"/>
        <w:snapToGrid w:val="0"/>
        <w:spacing w:before="43" w:line="560" w:lineRule="exact"/>
        <w:ind w:right="429" w:firstLine="64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color w:val="auto"/>
          <w:spacing w:val="9"/>
          <w:sz w:val="32"/>
          <w:szCs w:val="32"/>
          <w:highlight w:val="none"/>
        </w:rPr>
        <w:t>第二</w:t>
      </w:r>
      <w:r>
        <w:rPr>
          <w:rFonts w:hint="eastAsia" w:ascii="仿宋_GB2312" w:hAnsi="仿宋_GB2312" w:eastAsia="仿宋_GB2312" w:cs="仿宋_GB2312"/>
          <w:b/>
          <w:color w:val="auto"/>
          <w:sz w:val="32"/>
          <w:szCs w:val="32"/>
          <w:highlight w:val="none"/>
        </w:rPr>
        <w:t>条</w:t>
      </w:r>
      <w:r>
        <w:rPr>
          <w:rFonts w:hint="eastAsia" w:ascii="仿宋_GB2312" w:hAnsi="仿宋_GB2312" w:eastAsia="仿宋_GB2312" w:cs="仿宋_GB2312"/>
          <w:b/>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本办法适用于突泉县突泉镇建成区内（详见附件3）国有建设用地个人住宅维修新建，其他乡镇国有建设用地住宅维修新建参照本办法执行。</w:t>
      </w:r>
    </w:p>
    <w:p w14:paraId="66640AF0">
      <w:pPr>
        <w:pStyle w:val="5"/>
        <w:keepNext w:val="0"/>
        <w:keepLines w:val="0"/>
        <w:pageBreakBefore w:val="0"/>
        <w:widowControl w:val="0"/>
        <w:kinsoku/>
        <w:wordWrap/>
        <w:overflowPunct/>
        <w:topLinePunct w:val="0"/>
        <w:autoSpaceDE w:val="0"/>
        <w:autoSpaceDN w:val="0"/>
        <w:bidi w:val="0"/>
        <w:adjustRightInd w:val="0"/>
        <w:snapToGrid w:val="0"/>
        <w:spacing w:before="43" w:line="560" w:lineRule="exact"/>
        <w:ind w:right="429" w:firstLine="679"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color w:val="auto"/>
          <w:spacing w:val="9"/>
          <w:sz w:val="32"/>
          <w:szCs w:val="32"/>
          <w:highlight w:val="none"/>
          <w:lang w:val="zh-CN" w:eastAsia="zh-CN"/>
        </w:rPr>
        <w:t>第</w:t>
      </w:r>
      <w:r>
        <w:rPr>
          <w:rFonts w:hint="eastAsia" w:ascii="仿宋_GB2312" w:hAnsi="仿宋_GB2312" w:eastAsia="仿宋_GB2312" w:cs="仿宋_GB2312"/>
          <w:b/>
          <w:color w:val="auto"/>
          <w:spacing w:val="9"/>
          <w:sz w:val="32"/>
          <w:szCs w:val="32"/>
          <w:highlight w:val="none"/>
          <w:lang w:val="en-US" w:eastAsia="zh-CN"/>
        </w:rPr>
        <w:t>三</w:t>
      </w:r>
      <w:r>
        <w:rPr>
          <w:rFonts w:hint="eastAsia" w:ascii="仿宋_GB2312" w:hAnsi="仿宋_GB2312" w:eastAsia="仿宋_GB2312" w:cs="仿宋_GB2312"/>
          <w:b/>
          <w:color w:val="auto"/>
          <w:spacing w:val="9"/>
          <w:sz w:val="32"/>
          <w:szCs w:val="32"/>
          <w:highlight w:val="none"/>
          <w:lang w:val="zh-CN" w:eastAsia="zh-CN"/>
        </w:rPr>
        <w:t>条</w:t>
      </w:r>
      <w:r>
        <w:rPr>
          <w:rFonts w:hint="eastAsia" w:ascii="仿宋_GB2312" w:hAnsi="仿宋_GB2312" w:eastAsia="仿宋_GB2312" w:cs="仿宋_GB2312"/>
          <w:b/>
          <w:color w:val="auto"/>
          <w:spacing w:val="9"/>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新建住宅申请人需向县自然资源局提交以下申请材料：</w:t>
      </w:r>
    </w:p>
    <w:p w14:paraId="1C9882D1">
      <w:pPr>
        <w:pStyle w:val="5"/>
        <w:keepNext w:val="0"/>
        <w:keepLines w:val="0"/>
        <w:pageBreakBefore w:val="0"/>
        <w:widowControl w:val="0"/>
        <w:kinsoku/>
        <w:wordWrap/>
        <w:overflowPunct/>
        <w:topLinePunct w:val="0"/>
        <w:autoSpaceDE w:val="0"/>
        <w:autoSpaceDN w:val="0"/>
        <w:bidi w:val="0"/>
        <w:adjustRightInd w:val="0"/>
        <w:snapToGrid w:val="0"/>
        <w:spacing w:before="43" w:line="560" w:lineRule="exact"/>
        <w:ind w:right="429"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（一）住宅新建申请书；</w:t>
      </w:r>
    </w:p>
    <w:p w14:paraId="75F08CEE">
      <w:pPr>
        <w:pStyle w:val="5"/>
        <w:keepNext w:val="0"/>
        <w:keepLines w:val="0"/>
        <w:pageBreakBefore w:val="0"/>
        <w:widowControl w:val="0"/>
        <w:kinsoku/>
        <w:wordWrap/>
        <w:overflowPunct/>
        <w:topLinePunct w:val="0"/>
        <w:autoSpaceDE w:val="0"/>
        <w:autoSpaceDN w:val="0"/>
        <w:bidi w:val="0"/>
        <w:adjustRightInd w:val="0"/>
        <w:snapToGrid w:val="0"/>
        <w:spacing w:before="43" w:line="560" w:lineRule="exact"/>
        <w:ind w:right="429"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（二）申请人本人土地证和房产证或不动产权证原件及复印件；</w:t>
      </w:r>
    </w:p>
    <w:p w14:paraId="2399DFDB">
      <w:pPr>
        <w:pStyle w:val="5"/>
        <w:keepNext w:val="0"/>
        <w:keepLines w:val="0"/>
        <w:pageBreakBefore w:val="0"/>
        <w:widowControl w:val="0"/>
        <w:kinsoku/>
        <w:wordWrap/>
        <w:overflowPunct/>
        <w:topLinePunct w:val="0"/>
        <w:autoSpaceDE w:val="0"/>
        <w:autoSpaceDN w:val="0"/>
        <w:bidi w:val="0"/>
        <w:adjustRightInd w:val="0"/>
        <w:snapToGrid w:val="0"/>
        <w:spacing w:before="43" w:line="560" w:lineRule="exact"/>
        <w:ind w:right="429"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（三）申请人本人身份证原件及复印件；</w:t>
      </w:r>
    </w:p>
    <w:p w14:paraId="044B84FD">
      <w:pPr>
        <w:pStyle w:val="5"/>
        <w:keepNext w:val="0"/>
        <w:keepLines w:val="0"/>
        <w:pageBreakBefore w:val="0"/>
        <w:widowControl w:val="0"/>
        <w:kinsoku/>
        <w:wordWrap/>
        <w:overflowPunct/>
        <w:topLinePunct w:val="0"/>
        <w:autoSpaceDE w:val="0"/>
        <w:autoSpaceDN w:val="0"/>
        <w:bidi w:val="0"/>
        <w:adjustRightInd w:val="0"/>
        <w:snapToGrid w:val="0"/>
        <w:spacing w:before="43" w:line="560" w:lineRule="exact"/>
        <w:ind w:right="429"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（四）不动产现状测绘图；</w:t>
      </w:r>
    </w:p>
    <w:p w14:paraId="7314A171">
      <w:pPr>
        <w:pStyle w:val="5"/>
        <w:keepNext w:val="0"/>
        <w:keepLines w:val="0"/>
        <w:pageBreakBefore w:val="0"/>
        <w:widowControl w:val="0"/>
        <w:kinsoku/>
        <w:wordWrap/>
        <w:overflowPunct/>
        <w:topLinePunct w:val="0"/>
        <w:autoSpaceDE w:val="0"/>
        <w:autoSpaceDN w:val="0"/>
        <w:bidi w:val="0"/>
        <w:adjustRightInd w:val="0"/>
        <w:snapToGrid w:val="0"/>
        <w:spacing w:before="54"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（五）涉及申请人与他人之间重大利益关系的，申请人应当取得利害关系人同意的证明材料；</w:t>
      </w:r>
    </w:p>
    <w:p w14:paraId="2FC57D88">
      <w:pPr>
        <w:pStyle w:val="5"/>
        <w:keepNext w:val="0"/>
        <w:keepLines w:val="0"/>
        <w:pageBreakBefore w:val="0"/>
        <w:widowControl w:val="0"/>
        <w:kinsoku/>
        <w:wordWrap/>
        <w:overflowPunct/>
        <w:topLinePunct w:val="0"/>
        <w:autoSpaceDE w:val="0"/>
        <w:autoSpaceDN w:val="0"/>
        <w:bidi w:val="0"/>
        <w:adjustRightInd w:val="0"/>
        <w:snapToGrid w:val="0"/>
        <w:spacing w:before="54"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（六）涉及楼区内楼间剩余住宅申请新建的需提供建设工程规划设计方案，包括平、立面图，外立面效果图（鸟瞰、临街面人视图）。</w:t>
      </w:r>
    </w:p>
    <w:p w14:paraId="1C7FABBF">
      <w:pPr>
        <w:pStyle w:val="5"/>
        <w:keepNext w:val="0"/>
        <w:keepLines w:val="0"/>
        <w:pageBreakBefore w:val="0"/>
        <w:widowControl w:val="0"/>
        <w:kinsoku/>
        <w:wordWrap/>
        <w:overflowPunct/>
        <w:topLinePunct w:val="0"/>
        <w:autoSpaceDE w:val="0"/>
        <w:autoSpaceDN w:val="0"/>
        <w:bidi w:val="0"/>
        <w:adjustRightInd w:val="0"/>
        <w:snapToGrid w:val="0"/>
        <w:spacing w:before="54" w:line="560" w:lineRule="exact"/>
        <w:ind w:firstLine="679"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color w:val="auto"/>
          <w:spacing w:val="9"/>
          <w:sz w:val="32"/>
          <w:szCs w:val="32"/>
          <w:highlight w:val="none"/>
          <w:lang w:val="en-US" w:eastAsia="zh-CN"/>
        </w:rPr>
        <w:t xml:space="preserve">第四条  </w:t>
      </w:r>
      <w:r>
        <w:rPr>
          <w:rFonts w:hint="eastAsia" w:ascii="仿宋_GB2312" w:hAnsi="仿宋_GB2312" w:eastAsia="仿宋_GB2312" w:cs="仿宋_GB2312"/>
          <w:color w:val="auto"/>
          <w:sz w:val="32"/>
          <w:szCs w:val="32"/>
          <w:highlight w:val="none"/>
          <w:lang w:val="en-US" w:eastAsia="zh-CN"/>
        </w:rPr>
        <w:t xml:space="preserve">新建住宅申请人提交材料后县自然资源局按照以下程序办理审批： </w:t>
      </w:r>
    </w:p>
    <w:p w14:paraId="016470DC">
      <w:pPr>
        <w:pStyle w:val="5"/>
        <w:keepNext w:val="0"/>
        <w:keepLines w:val="0"/>
        <w:pageBreakBefore w:val="0"/>
        <w:widowControl w:val="0"/>
        <w:kinsoku/>
        <w:wordWrap/>
        <w:overflowPunct/>
        <w:topLinePunct w:val="0"/>
        <w:autoSpaceDE w:val="0"/>
        <w:autoSpaceDN w:val="0"/>
        <w:bidi w:val="0"/>
        <w:adjustRightInd w:val="0"/>
        <w:snapToGrid w:val="0"/>
        <w:spacing w:before="54"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（一）县自然资源局对申请人提交的申请材料审核；</w:t>
      </w:r>
    </w:p>
    <w:p w14:paraId="175CB555">
      <w:pPr>
        <w:pStyle w:val="5"/>
        <w:keepNext w:val="0"/>
        <w:keepLines w:val="0"/>
        <w:pageBreakBefore w:val="0"/>
        <w:widowControl w:val="0"/>
        <w:kinsoku/>
        <w:wordWrap/>
        <w:overflowPunct/>
        <w:topLinePunct w:val="0"/>
        <w:autoSpaceDE w:val="0"/>
        <w:autoSpaceDN w:val="0"/>
        <w:bidi w:val="0"/>
        <w:adjustRightInd w:val="0"/>
        <w:snapToGrid w:val="0"/>
        <w:spacing w:before="54"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（二）县自然资源局联合城市管理综合行政执法局到现场进行房屋现场踏查；</w:t>
      </w:r>
    </w:p>
    <w:p w14:paraId="0A7E85EF">
      <w:pPr>
        <w:pStyle w:val="5"/>
        <w:keepNext w:val="0"/>
        <w:keepLines w:val="0"/>
        <w:pageBreakBefore w:val="0"/>
        <w:widowControl w:val="0"/>
        <w:kinsoku/>
        <w:wordWrap/>
        <w:overflowPunct/>
        <w:topLinePunct w:val="0"/>
        <w:autoSpaceDE w:val="0"/>
        <w:autoSpaceDN w:val="0"/>
        <w:bidi w:val="0"/>
        <w:adjustRightInd w:val="0"/>
        <w:snapToGrid w:val="0"/>
        <w:spacing w:before="54"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（三）自然资源局出具规划建设批示单，核发《建设工程规划许可证》。</w:t>
      </w:r>
    </w:p>
    <w:p w14:paraId="516394DB">
      <w:pPr>
        <w:pStyle w:val="5"/>
        <w:keepNext w:val="0"/>
        <w:keepLines w:val="0"/>
        <w:pageBreakBefore w:val="0"/>
        <w:widowControl w:val="0"/>
        <w:kinsoku/>
        <w:wordWrap/>
        <w:overflowPunct/>
        <w:topLinePunct w:val="0"/>
        <w:autoSpaceDE w:val="0"/>
        <w:autoSpaceDN w:val="0"/>
        <w:bidi w:val="0"/>
        <w:adjustRightInd w:val="0"/>
        <w:snapToGrid w:val="0"/>
        <w:spacing w:before="54" w:line="560" w:lineRule="exact"/>
        <w:ind w:firstLine="679"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color w:val="auto"/>
          <w:spacing w:val="9"/>
          <w:sz w:val="32"/>
          <w:szCs w:val="32"/>
          <w:highlight w:val="none"/>
          <w:lang w:val="en-US" w:eastAsia="zh-CN"/>
        </w:rPr>
        <w:t>第五条</w:t>
      </w:r>
      <w:r>
        <w:rPr>
          <w:rFonts w:hint="eastAsia" w:ascii="仿宋_GB2312" w:hAnsi="仿宋_GB2312" w:eastAsia="仿宋_GB2312" w:cs="仿宋_GB2312"/>
          <w:color w:val="auto"/>
          <w:sz w:val="32"/>
          <w:szCs w:val="32"/>
          <w:highlight w:val="none"/>
          <w:lang w:val="en-US" w:eastAsia="zh-CN" w:bidi="zh-CN"/>
        </w:rPr>
        <w:t xml:space="preserve">  </w:t>
      </w:r>
      <w:r>
        <w:rPr>
          <w:rFonts w:hint="eastAsia" w:ascii="仿宋_GB2312" w:hAnsi="仿宋_GB2312" w:eastAsia="仿宋_GB2312" w:cs="仿宋_GB2312"/>
          <w:color w:val="auto"/>
          <w:sz w:val="32"/>
          <w:szCs w:val="32"/>
          <w:highlight w:val="none"/>
          <w:lang w:val="en-US" w:eastAsia="zh-CN"/>
        </w:rPr>
        <w:t>申请新建住宅根据</w:t>
      </w:r>
      <w:r>
        <w:rPr>
          <w:rFonts w:hint="eastAsia" w:ascii="仿宋_GB2312" w:hAnsi="仿宋_GB2312" w:eastAsia="仿宋_GB2312" w:cs="仿宋_GB2312"/>
          <w:color w:val="auto"/>
          <w:sz w:val="32"/>
          <w:szCs w:val="32"/>
          <w:highlight w:val="none"/>
          <w:lang w:val="zh-CN" w:eastAsia="zh-CN"/>
        </w:rPr>
        <w:t>突泉县建成区</w:t>
      </w:r>
      <w:r>
        <w:rPr>
          <w:rFonts w:hint="eastAsia" w:ascii="仿宋_GB2312" w:hAnsi="仿宋_GB2312" w:eastAsia="仿宋_GB2312" w:cs="仿宋_GB2312"/>
          <w:color w:val="auto"/>
          <w:sz w:val="32"/>
          <w:szCs w:val="32"/>
          <w:highlight w:val="none"/>
          <w:lang w:val="en-US" w:eastAsia="zh-CN"/>
        </w:rPr>
        <w:t>建筑退线示意图（附件3）划分的区域，进行分区分类管理。</w:t>
      </w:r>
    </w:p>
    <w:p w14:paraId="68C60048">
      <w:pPr>
        <w:pStyle w:val="5"/>
        <w:keepNext w:val="0"/>
        <w:keepLines w:val="0"/>
        <w:pageBreakBefore w:val="0"/>
        <w:widowControl w:val="0"/>
        <w:kinsoku/>
        <w:wordWrap/>
        <w:overflowPunct/>
        <w:topLinePunct w:val="0"/>
        <w:autoSpaceDE w:val="0"/>
        <w:autoSpaceDN w:val="0"/>
        <w:bidi w:val="0"/>
        <w:adjustRightInd w:val="0"/>
        <w:snapToGrid w:val="0"/>
        <w:spacing w:before="54" w:line="560" w:lineRule="exact"/>
        <w:ind w:firstLine="679" w:firstLineChars="200"/>
        <w:textAlignment w:val="auto"/>
        <w:rPr>
          <w:rFonts w:hint="default" w:ascii="仿宋_GB2312" w:hAnsi="仿宋_GB2312" w:eastAsia="仿宋_GB2312" w:cs="仿宋_GB2312"/>
          <w:color w:val="auto"/>
          <w:sz w:val="32"/>
          <w:szCs w:val="32"/>
          <w:highlight w:val="none"/>
          <w:lang w:val="en-US" w:eastAsia="zh-CN" w:bidi="zh-CN"/>
        </w:rPr>
      </w:pPr>
      <w:r>
        <w:rPr>
          <w:rFonts w:hint="eastAsia" w:ascii="仿宋_GB2312" w:hAnsi="仿宋_GB2312" w:eastAsia="仿宋_GB2312" w:cs="仿宋_GB2312"/>
          <w:b/>
          <w:color w:val="auto"/>
          <w:spacing w:val="9"/>
          <w:sz w:val="32"/>
          <w:szCs w:val="32"/>
          <w:highlight w:val="none"/>
          <w:lang w:val="en-US" w:eastAsia="zh-CN" w:bidi="zh-CN"/>
        </w:rPr>
        <w:t xml:space="preserve">第六条  </w:t>
      </w:r>
      <w:r>
        <w:rPr>
          <w:rFonts w:hint="eastAsia" w:ascii="仿宋_GB2312" w:hAnsi="仿宋_GB2312" w:eastAsia="仿宋_GB2312" w:cs="仿宋_GB2312"/>
          <w:color w:val="auto"/>
          <w:sz w:val="32"/>
          <w:szCs w:val="32"/>
          <w:highlight w:val="none"/>
          <w:lang w:val="en-US" w:eastAsia="zh-CN" w:bidi="zh-CN"/>
        </w:rPr>
        <w:t>申请新建住宅因占规划道路红线（规划道路红线依据</w:t>
      </w:r>
      <w:r>
        <w:rPr>
          <w:rFonts w:hint="eastAsia" w:ascii="仿宋_GB2312" w:hAnsi="仿宋_GB2312" w:eastAsia="仿宋_GB2312" w:cs="仿宋_GB2312"/>
          <w:color w:val="auto"/>
          <w:sz w:val="32"/>
          <w:szCs w:val="32"/>
          <w:highlight w:val="none"/>
          <w:lang w:val="zh-CN" w:eastAsia="zh-CN" w:bidi="zh-CN"/>
        </w:rPr>
        <w:t>《</w:t>
      </w:r>
      <w:r>
        <w:rPr>
          <w:rFonts w:hint="eastAsia" w:ascii="仿宋_GB2312" w:hAnsi="仿宋_GB2312" w:eastAsia="仿宋_GB2312" w:cs="仿宋_GB2312"/>
          <w:color w:val="auto"/>
          <w:sz w:val="32"/>
          <w:szCs w:val="32"/>
          <w:highlight w:val="none"/>
          <w:lang w:val="en-US" w:eastAsia="zh-CN" w:bidi="zh-CN"/>
        </w:rPr>
        <w:t>兴安盟</w:t>
      </w:r>
      <w:r>
        <w:rPr>
          <w:rFonts w:hint="eastAsia" w:ascii="仿宋_GB2312" w:hAnsi="仿宋_GB2312" w:eastAsia="仿宋_GB2312" w:cs="仿宋_GB2312"/>
          <w:color w:val="auto"/>
          <w:sz w:val="32"/>
          <w:szCs w:val="32"/>
          <w:highlight w:val="none"/>
          <w:lang w:val="zh-CN" w:eastAsia="zh-CN" w:bidi="zh-CN"/>
        </w:rPr>
        <w:t>突泉县国土空间</w:t>
      </w:r>
      <w:r>
        <w:rPr>
          <w:rFonts w:hint="eastAsia" w:ascii="仿宋_GB2312" w:hAnsi="仿宋_GB2312" w:eastAsia="仿宋_GB2312" w:cs="仿宋_GB2312"/>
          <w:color w:val="auto"/>
          <w:sz w:val="32"/>
          <w:szCs w:val="32"/>
          <w:highlight w:val="none"/>
          <w:lang w:val="en-US" w:eastAsia="zh-CN" w:bidi="zh-CN"/>
        </w:rPr>
        <w:t>总体</w:t>
      </w:r>
      <w:r>
        <w:rPr>
          <w:rFonts w:hint="eastAsia" w:ascii="仿宋_GB2312" w:hAnsi="仿宋_GB2312" w:eastAsia="仿宋_GB2312" w:cs="仿宋_GB2312"/>
          <w:color w:val="auto"/>
          <w:sz w:val="32"/>
          <w:szCs w:val="32"/>
          <w:highlight w:val="none"/>
          <w:lang w:val="zh-CN" w:eastAsia="zh-CN" w:bidi="zh-CN"/>
        </w:rPr>
        <w:t>规划（</w:t>
      </w:r>
      <w:r>
        <w:rPr>
          <w:rFonts w:hint="eastAsia" w:ascii="仿宋_GB2312" w:hAnsi="仿宋_GB2312" w:eastAsia="仿宋_GB2312" w:cs="仿宋_GB2312"/>
          <w:color w:val="auto"/>
          <w:sz w:val="32"/>
          <w:szCs w:val="32"/>
          <w:highlight w:val="none"/>
          <w:lang w:val="en-US" w:eastAsia="zh-CN" w:bidi="zh-CN"/>
        </w:rPr>
        <w:t>2021-2035年</w:t>
      </w:r>
      <w:r>
        <w:rPr>
          <w:rFonts w:hint="eastAsia" w:ascii="仿宋_GB2312" w:hAnsi="仿宋_GB2312" w:eastAsia="仿宋_GB2312" w:cs="仿宋_GB2312"/>
          <w:color w:val="auto"/>
          <w:sz w:val="32"/>
          <w:szCs w:val="32"/>
          <w:highlight w:val="none"/>
          <w:lang w:val="zh-CN" w:eastAsia="zh-CN" w:bidi="zh-CN"/>
        </w:rPr>
        <w:t>）》</w:t>
      </w:r>
      <w:r>
        <w:rPr>
          <w:rFonts w:hint="eastAsia" w:ascii="仿宋_GB2312" w:hAnsi="仿宋_GB2312" w:eastAsia="仿宋_GB2312" w:cs="仿宋_GB2312"/>
          <w:color w:val="auto"/>
          <w:sz w:val="32"/>
          <w:szCs w:val="32"/>
          <w:highlight w:val="none"/>
          <w:lang w:val="en-US" w:eastAsia="zh-CN" w:bidi="zh-CN"/>
        </w:rPr>
        <w:t>执行）无法建设的、原棚户区改造范围内未征拆的，另行议定。</w:t>
      </w:r>
    </w:p>
    <w:p w14:paraId="2D1CBBBF">
      <w:pPr>
        <w:pStyle w:val="5"/>
        <w:keepNext w:val="0"/>
        <w:keepLines w:val="0"/>
        <w:pageBreakBefore w:val="0"/>
        <w:widowControl w:val="0"/>
        <w:kinsoku/>
        <w:wordWrap/>
        <w:overflowPunct/>
        <w:topLinePunct w:val="0"/>
        <w:autoSpaceDE w:val="0"/>
        <w:autoSpaceDN w:val="0"/>
        <w:bidi w:val="0"/>
        <w:adjustRightInd w:val="0"/>
        <w:snapToGrid w:val="0"/>
        <w:spacing w:before="54" w:line="560" w:lineRule="exact"/>
        <w:ind w:firstLine="679"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color w:val="auto"/>
          <w:spacing w:val="9"/>
          <w:sz w:val="32"/>
          <w:szCs w:val="32"/>
          <w:highlight w:val="none"/>
          <w:lang w:val="en-US" w:eastAsia="zh-CN" w:bidi="zh-CN"/>
        </w:rPr>
        <w:t>第七条</w:t>
      </w:r>
      <w:r>
        <w:rPr>
          <w:rFonts w:hint="eastAsia" w:ascii="仿宋_GB2312" w:hAnsi="仿宋_GB2312" w:eastAsia="仿宋_GB2312" w:cs="仿宋_GB2312"/>
          <w:color w:val="auto"/>
          <w:sz w:val="32"/>
          <w:szCs w:val="32"/>
          <w:highlight w:val="none"/>
          <w:lang w:val="en-US" w:eastAsia="zh-CN" w:bidi="zh-CN"/>
        </w:rPr>
        <w:t xml:space="preserve">  新建住宅应按照建设工程规划许可证和突泉县建成区内国有建设用地住宅新建标准（附件1）进行建设；涉及楼宇间历史拆迁遗留住宅按照突泉县建成区内国有建设用地二层及以上住宅新建标准（附件2）进行建设。</w:t>
      </w:r>
    </w:p>
    <w:p w14:paraId="5B21083A">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0" w:leftChars="0" w:right="0" w:rightChars="0" w:firstLine="679" w:firstLineChars="200"/>
        <w:textAlignment w:val="auto"/>
        <w:rPr>
          <w:rFonts w:hint="eastAsia" w:ascii="仿宋_GB2312" w:hAnsi="仿宋_GB2312" w:eastAsia="仿宋_GB2312" w:cs="仿宋_GB2312"/>
          <w:color w:val="auto"/>
          <w:sz w:val="32"/>
          <w:szCs w:val="32"/>
          <w:highlight w:val="none"/>
          <w:lang w:val="en-US" w:eastAsia="zh-CN" w:bidi="zh-CN"/>
        </w:rPr>
      </w:pPr>
      <w:r>
        <w:rPr>
          <w:rFonts w:hint="eastAsia" w:ascii="仿宋_GB2312" w:hAnsi="仿宋_GB2312" w:eastAsia="仿宋_GB2312" w:cs="仿宋_GB2312"/>
          <w:b/>
          <w:color w:val="auto"/>
          <w:spacing w:val="9"/>
          <w:sz w:val="32"/>
          <w:szCs w:val="32"/>
          <w:highlight w:val="none"/>
          <w:lang w:val="en-US" w:eastAsia="zh-CN" w:bidi="zh-CN"/>
        </w:rPr>
        <w:t>第八条</w:t>
      </w:r>
      <w:r>
        <w:rPr>
          <w:rFonts w:hint="eastAsia" w:ascii="仿宋_GB2312" w:hAnsi="仿宋_GB2312" w:eastAsia="仿宋_GB2312" w:cs="仿宋_GB2312"/>
          <w:color w:val="auto"/>
          <w:sz w:val="32"/>
          <w:szCs w:val="32"/>
          <w:highlight w:val="none"/>
          <w:lang w:val="en-US" w:eastAsia="zh-CN" w:bidi="zh-CN"/>
        </w:rPr>
        <w:t xml:space="preserve">  在住宅新建过程中，不得占用消防通道，不得占用、圈占、破坏消防水源(地下消火栓、消防水鹤)。</w:t>
      </w:r>
    </w:p>
    <w:p w14:paraId="340B51A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right="0" w:rightChars="0" w:firstLine="679" w:firstLineChars="200"/>
        <w:textAlignment w:val="auto"/>
        <w:rPr>
          <w:rFonts w:hint="eastAsia" w:ascii="仿宋_GB2312" w:hAnsi="仿宋_GB2312" w:eastAsia="仿宋_GB2312" w:cs="仿宋_GB2312"/>
          <w:b/>
          <w:color w:val="auto"/>
          <w:spacing w:val="9"/>
          <w:sz w:val="32"/>
          <w:szCs w:val="32"/>
          <w:highlight w:val="none"/>
          <w:lang w:val="en-US" w:eastAsia="zh-CN" w:bidi="zh-CN"/>
        </w:rPr>
      </w:pPr>
      <w:r>
        <w:rPr>
          <w:rFonts w:hint="eastAsia" w:ascii="仿宋_GB2312" w:hAnsi="仿宋_GB2312" w:eastAsia="仿宋_GB2312" w:cs="仿宋_GB2312"/>
          <w:b/>
          <w:color w:val="auto"/>
          <w:spacing w:val="9"/>
          <w:sz w:val="32"/>
          <w:szCs w:val="32"/>
          <w:highlight w:val="none"/>
          <w:lang w:val="en-US" w:eastAsia="zh-CN" w:bidi="zh-CN"/>
        </w:rPr>
        <w:t xml:space="preserve">第九条  </w:t>
      </w:r>
      <w:r>
        <w:rPr>
          <w:rFonts w:hint="eastAsia" w:ascii="仿宋_GB2312" w:hAnsi="仿宋_GB2312" w:eastAsia="仿宋_GB2312" w:cs="仿宋_GB2312"/>
          <w:color w:val="auto"/>
          <w:sz w:val="32"/>
          <w:szCs w:val="32"/>
          <w:highlight w:val="none"/>
          <w:lang w:val="en-US" w:eastAsia="zh-CN" w:bidi="zh-CN"/>
        </w:rPr>
        <w:t>新建住宅竣工后，由县自然资源局进行规划核实，验收合格后，方可依法依规申请办理不动产登记。验收不合格的，</w:t>
      </w:r>
      <w:r>
        <w:rPr>
          <w:rFonts w:hint="eastAsia" w:ascii="仿宋_GB2312" w:hAnsi="仿宋_GB2312" w:eastAsia="仿宋_GB2312" w:cs="仿宋_GB2312"/>
          <w:color w:val="auto"/>
          <w:sz w:val="32"/>
          <w:szCs w:val="32"/>
          <w:highlight w:val="none"/>
          <w:lang w:val="en-US" w:eastAsia="zh-CN"/>
        </w:rPr>
        <w:t>将由有关部门依照有关规定予以处理。</w:t>
      </w:r>
    </w:p>
    <w:p w14:paraId="74C1EDD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right="0" w:rightChars="0" w:firstLine="679"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color w:val="auto"/>
          <w:spacing w:val="9"/>
          <w:sz w:val="32"/>
          <w:szCs w:val="32"/>
          <w:highlight w:val="none"/>
          <w:lang w:val="en-US" w:eastAsia="zh-CN" w:bidi="zh-CN"/>
        </w:rPr>
        <w:t>第十条</w:t>
      </w:r>
      <w:r>
        <w:rPr>
          <w:rFonts w:hint="eastAsia" w:ascii="仿宋_GB2312" w:hAnsi="仿宋_GB2312" w:eastAsia="仿宋_GB2312" w:cs="仿宋_GB2312"/>
          <w:b/>
          <w:color w:val="auto"/>
          <w:spacing w:val="18"/>
          <w:sz w:val="32"/>
          <w:szCs w:val="32"/>
          <w:highlight w:val="none"/>
          <w:lang w:val="en-US" w:eastAsia="zh-CN" w:bidi="zh-CN"/>
        </w:rPr>
        <w:t xml:space="preserve"> </w:t>
      </w:r>
      <w:r>
        <w:rPr>
          <w:rFonts w:hint="eastAsia" w:ascii="仿宋_GB2312" w:hAnsi="仿宋_GB2312" w:eastAsia="仿宋_GB2312" w:cs="仿宋_GB2312"/>
          <w:color w:val="auto"/>
          <w:sz w:val="32"/>
          <w:szCs w:val="32"/>
          <w:highlight w:val="none"/>
          <w:lang w:val="en-US" w:eastAsia="zh-CN" w:bidi="zh-CN"/>
        </w:rPr>
        <w:t xml:space="preserve"> 维修住宅申请人需向县自然资源局提交以下申请材料：</w:t>
      </w:r>
    </w:p>
    <w:p w14:paraId="6DA7222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right="0" w:rightChars="0" w:firstLine="640" w:firstLineChars="200"/>
        <w:textAlignment w:val="auto"/>
        <w:rPr>
          <w:rFonts w:hint="eastAsia" w:ascii="仿宋_GB2312" w:hAnsi="仿宋_GB2312" w:eastAsia="仿宋_GB2312" w:cs="仿宋_GB2312"/>
          <w:color w:val="auto"/>
          <w:sz w:val="32"/>
          <w:szCs w:val="32"/>
          <w:highlight w:val="none"/>
          <w:lang w:val="en-US" w:eastAsia="zh-CN" w:bidi="zh-CN"/>
        </w:rPr>
      </w:pPr>
      <w:r>
        <w:rPr>
          <w:rFonts w:hint="eastAsia" w:ascii="仿宋_GB2312" w:hAnsi="仿宋_GB2312" w:eastAsia="仿宋_GB2312" w:cs="仿宋_GB2312"/>
          <w:color w:val="auto"/>
          <w:sz w:val="32"/>
          <w:szCs w:val="32"/>
          <w:highlight w:val="none"/>
          <w:lang w:val="en-US" w:eastAsia="zh-CN" w:bidi="zh-CN"/>
        </w:rPr>
        <w:t>（一）</w:t>
      </w:r>
      <w:r>
        <w:rPr>
          <w:rFonts w:hint="eastAsia" w:ascii="仿宋_GB2312" w:hAnsi="仿宋_GB2312" w:eastAsia="仿宋_GB2312" w:cs="仿宋_GB2312"/>
          <w:color w:val="auto"/>
          <w:sz w:val="32"/>
          <w:szCs w:val="32"/>
          <w:highlight w:val="none"/>
          <w:lang w:val="en-US" w:eastAsia="zh-CN"/>
        </w:rPr>
        <w:t>申请人</w:t>
      </w:r>
      <w:r>
        <w:rPr>
          <w:rFonts w:hint="eastAsia" w:ascii="仿宋_GB2312" w:hAnsi="仿宋_GB2312" w:eastAsia="仿宋_GB2312" w:cs="仿宋_GB2312"/>
          <w:color w:val="auto"/>
          <w:sz w:val="32"/>
          <w:szCs w:val="32"/>
          <w:highlight w:val="none"/>
          <w:lang w:val="en-US" w:eastAsia="zh-CN" w:bidi="zh-CN"/>
        </w:rPr>
        <w:t>本人房产证或不动产权证原件及复印件；</w:t>
      </w:r>
    </w:p>
    <w:p w14:paraId="45694B4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right="0" w:rightChars="0" w:firstLine="640" w:firstLineChars="200"/>
        <w:textAlignment w:val="auto"/>
        <w:rPr>
          <w:rFonts w:hint="eastAsia" w:ascii="仿宋_GB2312" w:hAnsi="仿宋_GB2312" w:eastAsia="仿宋_GB2312" w:cs="仿宋_GB2312"/>
          <w:color w:val="auto"/>
          <w:sz w:val="32"/>
          <w:szCs w:val="32"/>
          <w:highlight w:val="none"/>
          <w:lang w:val="en-US" w:eastAsia="zh-CN" w:bidi="zh-CN"/>
        </w:rPr>
      </w:pPr>
      <w:r>
        <w:rPr>
          <w:rFonts w:hint="eastAsia" w:ascii="仿宋_GB2312" w:hAnsi="仿宋_GB2312" w:eastAsia="仿宋_GB2312" w:cs="仿宋_GB2312"/>
          <w:color w:val="auto"/>
          <w:sz w:val="32"/>
          <w:szCs w:val="32"/>
          <w:highlight w:val="none"/>
          <w:lang w:val="en-US" w:eastAsia="zh-CN" w:bidi="zh-CN"/>
        </w:rPr>
        <w:t>（二）</w:t>
      </w:r>
      <w:r>
        <w:rPr>
          <w:rFonts w:hint="eastAsia" w:ascii="仿宋_GB2312" w:hAnsi="仿宋_GB2312" w:eastAsia="仿宋_GB2312" w:cs="仿宋_GB2312"/>
          <w:color w:val="auto"/>
          <w:sz w:val="32"/>
          <w:szCs w:val="32"/>
          <w:highlight w:val="none"/>
          <w:lang w:val="en-US" w:eastAsia="zh-CN"/>
        </w:rPr>
        <w:t>申请人</w:t>
      </w:r>
      <w:r>
        <w:rPr>
          <w:rFonts w:hint="eastAsia" w:ascii="仿宋_GB2312" w:hAnsi="仿宋_GB2312" w:eastAsia="仿宋_GB2312" w:cs="仿宋_GB2312"/>
          <w:color w:val="auto"/>
          <w:sz w:val="32"/>
          <w:szCs w:val="32"/>
          <w:highlight w:val="none"/>
          <w:lang w:val="en-US" w:eastAsia="zh-CN" w:bidi="zh-CN"/>
        </w:rPr>
        <w:t>本人身份证原件及复印件。</w:t>
      </w:r>
    </w:p>
    <w:p w14:paraId="3687884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right="0" w:rightChars="0" w:firstLine="679" w:firstLineChars="200"/>
        <w:textAlignment w:val="auto"/>
        <w:rPr>
          <w:rFonts w:hint="eastAsia" w:ascii="仿宋_GB2312" w:hAnsi="仿宋_GB2312" w:eastAsia="仿宋_GB2312" w:cs="仿宋_GB2312"/>
          <w:color w:val="auto"/>
          <w:sz w:val="32"/>
          <w:szCs w:val="32"/>
          <w:highlight w:val="none"/>
          <w:lang w:val="en-US" w:eastAsia="zh-CN" w:bidi="zh-CN"/>
        </w:rPr>
      </w:pPr>
      <w:r>
        <w:rPr>
          <w:rFonts w:hint="eastAsia" w:ascii="仿宋_GB2312" w:hAnsi="仿宋_GB2312" w:eastAsia="仿宋_GB2312" w:cs="仿宋_GB2312"/>
          <w:b/>
          <w:color w:val="auto"/>
          <w:spacing w:val="9"/>
          <w:sz w:val="32"/>
          <w:szCs w:val="32"/>
          <w:highlight w:val="none"/>
          <w:lang w:val="en-US" w:eastAsia="zh-CN" w:bidi="zh-CN"/>
        </w:rPr>
        <w:t xml:space="preserve">第十一条  </w:t>
      </w:r>
      <w:r>
        <w:rPr>
          <w:rFonts w:hint="eastAsia" w:ascii="仿宋_GB2312" w:hAnsi="仿宋_GB2312" w:eastAsia="仿宋_GB2312" w:cs="仿宋_GB2312"/>
          <w:b w:val="0"/>
          <w:bCs/>
          <w:color w:val="auto"/>
          <w:spacing w:val="9"/>
          <w:sz w:val="32"/>
          <w:szCs w:val="32"/>
          <w:highlight w:val="none"/>
          <w:lang w:val="en-US" w:eastAsia="zh-CN" w:bidi="zh-CN"/>
        </w:rPr>
        <w:t>县</w:t>
      </w:r>
      <w:r>
        <w:rPr>
          <w:rFonts w:hint="eastAsia" w:ascii="仿宋_GB2312" w:hAnsi="仿宋_GB2312" w:eastAsia="仿宋_GB2312" w:cs="仿宋_GB2312"/>
          <w:color w:val="auto"/>
          <w:sz w:val="32"/>
          <w:szCs w:val="32"/>
          <w:highlight w:val="none"/>
          <w:lang w:val="en-US" w:eastAsia="zh-CN" w:bidi="zh-CN"/>
        </w:rPr>
        <w:t>自然资源局对申请维修材料进行审核后，填写房屋维修报备单。不涉及建筑结构和使用功能、不改变建筑外墙材质和色彩的建设工程，包括室内装修、维修工程，建筑外墙和屋顶的维修、翻新、加固、保温等工程，免于办理《建设工程规划许可证》。</w:t>
      </w:r>
    </w:p>
    <w:p w14:paraId="631DE60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right="0" w:rightChars="0" w:firstLine="679" w:firstLineChars="200"/>
        <w:textAlignment w:val="auto"/>
        <w:rPr>
          <w:rFonts w:hint="eastAsia" w:ascii="仿宋_GB2312" w:hAnsi="仿宋_GB2312" w:eastAsia="仿宋_GB2312" w:cs="仿宋_GB2312"/>
          <w:color w:val="auto"/>
          <w:sz w:val="32"/>
          <w:szCs w:val="32"/>
          <w:highlight w:val="none"/>
          <w:lang w:val="en-US" w:eastAsia="zh-CN" w:bidi="zh-CN"/>
        </w:rPr>
      </w:pPr>
      <w:r>
        <w:rPr>
          <w:rFonts w:hint="eastAsia" w:ascii="仿宋_GB2312" w:hAnsi="仿宋_GB2312" w:eastAsia="仿宋_GB2312" w:cs="仿宋_GB2312"/>
          <w:b/>
          <w:color w:val="auto"/>
          <w:spacing w:val="9"/>
          <w:sz w:val="32"/>
          <w:szCs w:val="32"/>
          <w:highlight w:val="none"/>
          <w:lang w:val="en-US" w:eastAsia="zh-CN" w:bidi="zh-CN"/>
        </w:rPr>
        <w:t xml:space="preserve">第十二条  </w:t>
      </w:r>
      <w:r>
        <w:rPr>
          <w:rFonts w:hint="eastAsia" w:ascii="仿宋_GB2312" w:hAnsi="仿宋_GB2312" w:eastAsia="仿宋_GB2312" w:cs="仿宋_GB2312"/>
          <w:color w:val="auto"/>
          <w:sz w:val="32"/>
          <w:szCs w:val="32"/>
          <w:highlight w:val="none"/>
          <w:lang w:val="en-US" w:eastAsia="zh-CN" w:bidi="zh-CN"/>
        </w:rPr>
        <w:t>申请人对维修的住宅不得改变建筑面积、建筑总高度、建筑层数、立面造型等。</w:t>
      </w:r>
    </w:p>
    <w:p w14:paraId="6E9B642A">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right="0" w:rightChars="0" w:firstLine="679" w:firstLineChars="200"/>
        <w:textAlignment w:val="auto"/>
        <w:rPr>
          <w:rFonts w:hint="eastAsia" w:ascii="仿宋_GB2312" w:hAnsi="仿宋_GB2312" w:eastAsia="仿宋_GB2312" w:cs="仿宋_GB2312"/>
          <w:color w:val="auto"/>
          <w:sz w:val="32"/>
          <w:szCs w:val="32"/>
          <w:highlight w:val="none"/>
          <w:lang w:val="en-US" w:eastAsia="zh-CN" w:bidi="zh-CN"/>
        </w:rPr>
      </w:pPr>
      <w:r>
        <w:rPr>
          <w:rFonts w:hint="eastAsia" w:ascii="仿宋_GB2312" w:hAnsi="仿宋_GB2312" w:eastAsia="仿宋_GB2312" w:cs="仿宋_GB2312"/>
          <w:b/>
          <w:color w:val="auto"/>
          <w:spacing w:val="9"/>
          <w:sz w:val="32"/>
          <w:szCs w:val="32"/>
          <w:highlight w:val="none"/>
          <w:lang w:val="en-US" w:eastAsia="zh-CN" w:bidi="zh-CN"/>
        </w:rPr>
        <w:t xml:space="preserve">第十三条  </w:t>
      </w:r>
      <w:r>
        <w:rPr>
          <w:rFonts w:hint="eastAsia" w:ascii="仿宋_GB2312" w:hAnsi="仿宋_GB2312" w:eastAsia="仿宋_GB2312" w:cs="仿宋_GB2312"/>
          <w:color w:val="auto"/>
          <w:sz w:val="32"/>
          <w:szCs w:val="32"/>
          <w:highlight w:val="none"/>
          <w:lang w:val="en-US" w:eastAsia="zh-CN" w:bidi="zh-CN"/>
        </w:rPr>
        <w:t>住宅如</w:t>
      </w:r>
      <w:r>
        <w:rPr>
          <w:rFonts w:hint="eastAsia" w:ascii="仿宋_GB2312" w:hAnsi="仿宋_GB2312" w:eastAsia="仿宋_GB2312" w:cs="仿宋_GB2312"/>
          <w:color w:val="auto"/>
          <w:sz w:val="32"/>
          <w:szCs w:val="32"/>
          <w:highlight w:val="none"/>
          <w:lang w:val="zh-CN" w:eastAsia="zh-CN" w:bidi="zh-CN"/>
        </w:rPr>
        <w:t>在维修过程中导致</w:t>
      </w:r>
      <w:r>
        <w:rPr>
          <w:rFonts w:hint="eastAsia" w:ascii="仿宋_GB2312" w:hAnsi="仿宋_GB2312" w:eastAsia="仿宋_GB2312" w:cs="仿宋_GB2312"/>
          <w:color w:val="auto"/>
          <w:sz w:val="32"/>
          <w:szCs w:val="32"/>
          <w:highlight w:val="none"/>
          <w:lang w:val="en-US" w:eastAsia="zh-CN" w:bidi="zh-CN"/>
        </w:rPr>
        <w:t>两</w:t>
      </w:r>
      <w:r>
        <w:rPr>
          <w:rFonts w:hint="eastAsia" w:ascii="仿宋_GB2312" w:hAnsi="仿宋_GB2312" w:eastAsia="仿宋_GB2312" w:cs="仿宋_GB2312"/>
          <w:color w:val="auto"/>
          <w:sz w:val="32"/>
          <w:szCs w:val="32"/>
          <w:highlight w:val="none"/>
          <w:lang w:val="zh-CN" w:eastAsia="zh-CN" w:bidi="zh-CN"/>
        </w:rPr>
        <w:t>面</w:t>
      </w:r>
      <w:r>
        <w:rPr>
          <w:rFonts w:hint="eastAsia" w:ascii="仿宋_GB2312" w:hAnsi="仿宋_GB2312" w:eastAsia="仿宋_GB2312" w:cs="仿宋_GB2312"/>
          <w:color w:val="auto"/>
          <w:sz w:val="32"/>
          <w:szCs w:val="32"/>
          <w:highlight w:val="none"/>
          <w:lang w:val="en-US" w:eastAsia="zh-CN" w:bidi="zh-CN"/>
        </w:rPr>
        <w:t>及以上</w:t>
      </w:r>
      <w:r>
        <w:rPr>
          <w:rFonts w:hint="eastAsia" w:ascii="仿宋_GB2312" w:hAnsi="仿宋_GB2312" w:eastAsia="仿宋_GB2312" w:cs="仿宋_GB2312"/>
          <w:color w:val="auto"/>
          <w:sz w:val="32"/>
          <w:szCs w:val="32"/>
          <w:highlight w:val="none"/>
          <w:lang w:val="zh-CN" w:eastAsia="zh-CN" w:bidi="zh-CN"/>
        </w:rPr>
        <w:t>墙体倒塌，应</w:t>
      </w:r>
      <w:r>
        <w:rPr>
          <w:rFonts w:hint="eastAsia" w:ascii="仿宋_GB2312" w:hAnsi="仿宋_GB2312" w:eastAsia="仿宋_GB2312" w:cs="仿宋_GB2312"/>
          <w:color w:val="auto"/>
          <w:sz w:val="32"/>
          <w:szCs w:val="32"/>
          <w:highlight w:val="none"/>
          <w:lang w:val="en-US" w:eastAsia="zh-CN" w:bidi="zh-CN"/>
        </w:rPr>
        <w:t>按本办法的规定申请</w:t>
      </w:r>
      <w:r>
        <w:rPr>
          <w:rFonts w:hint="eastAsia" w:ascii="仿宋_GB2312" w:hAnsi="仿宋_GB2312" w:eastAsia="仿宋_GB2312" w:cs="仿宋_GB2312"/>
          <w:color w:val="auto"/>
          <w:sz w:val="32"/>
          <w:szCs w:val="32"/>
          <w:highlight w:val="none"/>
          <w:lang w:val="zh-CN" w:eastAsia="zh-CN" w:bidi="zh-CN"/>
        </w:rPr>
        <w:t>办理</w:t>
      </w:r>
      <w:r>
        <w:rPr>
          <w:rFonts w:hint="eastAsia" w:ascii="仿宋_GB2312" w:hAnsi="仿宋_GB2312" w:eastAsia="仿宋_GB2312" w:cs="仿宋_GB2312"/>
          <w:color w:val="auto"/>
          <w:sz w:val="32"/>
          <w:szCs w:val="32"/>
          <w:highlight w:val="none"/>
          <w:lang w:val="en-US" w:eastAsia="zh-CN" w:bidi="zh-CN"/>
        </w:rPr>
        <w:t>住宅</w:t>
      </w:r>
      <w:r>
        <w:rPr>
          <w:rFonts w:hint="eastAsia" w:ascii="仿宋_GB2312" w:hAnsi="仿宋_GB2312" w:eastAsia="仿宋_GB2312" w:cs="仿宋_GB2312"/>
          <w:color w:val="auto"/>
          <w:sz w:val="32"/>
          <w:szCs w:val="32"/>
          <w:highlight w:val="none"/>
          <w:lang w:val="zh-CN" w:eastAsia="zh-CN" w:bidi="zh-CN"/>
        </w:rPr>
        <w:t>新建审批手续</w:t>
      </w:r>
      <w:r>
        <w:rPr>
          <w:rFonts w:hint="eastAsia" w:ascii="仿宋_GB2312" w:hAnsi="仿宋_GB2312" w:eastAsia="仿宋_GB2312" w:cs="仿宋_GB2312"/>
          <w:color w:val="auto"/>
          <w:sz w:val="32"/>
          <w:szCs w:val="32"/>
          <w:highlight w:val="none"/>
          <w:lang w:val="en-US" w:eastAsia="zh-CN" w:bidi="zh-CN"/>
        </w:rPr>
        <w:t>后</w:t>
      </w:r>
      <w:r>
        <w:rPr>
          <w:rFonts w:hint="eastAsia" w:ascii="仿宋_GB2312" w:hAnsi="仿宋_GB2312" w:eastAsia="仿宋_GB2312" w:cs="仿宋_GB2312"/>
          <w:color w:val="auto"/>
          <w:sz w:val="32"/>
          <w:szCs w:val="32"/>
          <w:highlight w:val="none"/>
          <w:lang w:val="zh-CN" w:eastAsia="zh-CN" w:bidi="zh-CN"/>
        </w:rPr>
        <w:t>，</w:t>
      </w:r>
      <w:r>
        <w:rPr>
          <w:rFonts w:hint="eastAsia" w:ascii="仿宋_GB2312" w:hAnsi="仿宋_GB2312" w:eastAsia="仿宋_GB2312" w:cs="仿宋_GB2312"/>
          <w:color w:val="auto"/>
          <w:sz w:val="32"/>
          <w:szCs w:val="32"/>
          <w:highlight w:val="none"/>
          <w:lang w:val="en-US" w:eastAsia="zh-CN" w:bidi="zh-CN"/>
        </w:rPr>
        <w:t>按</w:t>
      </w:r>
      <w:r>
        <w:rPr>
          <w:rFonts w:hint="eastAsia" w:ascii="仿宋_GB2312" w:hAnsi="仿宋_GB2312" w:eastAsia="仿宋_GB2312" w:cs="仿宋_GB2312"/>
          <w:color w:val="auto"/>
          <w:sz w:val="32"/>
          <w:szCs w:val="32"/>
          <w:highlight w:val="none"/>
          <w:lang w:val="zh-CN" w:eastAsia="zh-CN" w:bidi="zh-CN"/>
        </w:rPr>
        <w:t>突泉县建成区内国有建设用地</w:t>
      </w:r>
      <w:r>
        <w:rPr>
          <w:rFonts w:hint="eastAsia" w:ascii="仿宋_GB2312" w:hAnsi="仿宋_GB2312" w:eastAsia="仿宋_GB2312" w:cs="仿宋_GB2312"/>
          <w:color w:val="auto"/>
          <w:sz w:val="32"/>
          <w:szCs w:val="32"/>
          <w:highlight w:val="none"/>
          <w:lang w:val="en-US" w:eastAsia="zh-CN" w:bidi="zh-CN"/>
        </w:rPr>
        <w:t>住宅</w:t>
      </w:r>
      <w:r>
        <w:rPr>
          <w:rFonts w:hint="eastAsia" w:ascii="仿宋_GB2312" w:hAnsi="仿宋_GB2312" w:eastAsia="仿宋_GB2312" w:cs="仿宋_GB2312"/>
          <w:color w:val="auto"/>
          <w:sz w:val="32"/>
          <w:szCs w:val="32"/>
          <w:highlight w:val="none"/>
          <w:lang w:val="zh-CN" w:eastAsia="zh-CN" w:bidi="zh-CN"/>
        </w:rPr>
        <w:t>新建标准（</w:t>
      </w:r>
      <w:r>
        <w:rPr>
          <w:rFonts w:hint="eastAsia" w:ascii="仿宋_GB2312" w:hAnsi="仿宋_GB2312" w:eastAsia="仿宋_GB2312" w:cs="仿宋_GB2312"/>
          <w:color w:val="auto"/>
          <w:sz w:val="32"/>
          <w:szCs w:val="32"/>
          <w:highlight w:val="none"/>
          <w:lang w:val="en-US" w:eastAsia="zh-CN" w:bidi="zh-CN"/>
        </w:rPr>
        <w:t>附件1</w:t>
      </w:r>
      <w:r>
        <w:rPr>
          <w:rFonts w:hint="eastAsia" w:ascii="仿宋_GB2312" w:hAnsi="仿宋_GB2312" w:eastAsia="仿宋_GB2312" w:cs="仿宋_GB2312"/>
          <w:color w:val="auto"/>
          <w:sz w:val="32"/>
          <w:szCs w:val="32"/>
          <w:highlight w:val="none"/>
          <w:lang w:val="zh-CN" w:eastAsia="zh-CN" w:bidi="zh-CN"/>
        </w:rPr>
        <w:t>）</w:t>
      </w:r>
      <w:r>
        <w:rPr>
          <w:rFonts w:hint="eastAsia" w:ascii="仿宋_GB2312" w:hAnsi="仿宋_GB2312" w:eastAsia="仿宋_GB2312" w:cs="仿宋_GB2312"/>
          <w:color w:val="auto"/>
          <w:sz w:val="32"/>
          <w:szCs w:val="32"/>
          <w:highlight w:val="none"/>
          <w:lang w:val="en-US" w:eastAsia="zh-CN" w:bidi="zh-CN"/>
        </w:rPr>
        <w:t>进行建设。</w:t>
      </w:r>
    </w:p>
    <w:p w14:paraId="4D84EF32">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Chars="200" w:right="0" w:rightChars="0" w:firstLine="339" w:firstLineChars="100"/>
        <w:textAlignment w:val="auto"/>
        <w:rPr>
          <w:rFonts w:hint="eastAsia" w:ascii="仿宋_GB2312" w:hAnsi="仿宋_GB2312" w:eastAsia="仿宋_GB2312" w:cs="仿宋_GB2312"/>
          <w:color w:val="auto"/>
          <w:sz w:val="32"/>
          <w:szCs w:val="32"/>
          <w:highlight w:val="none"/>
          <w:lang w:val="en-US" w:eastAsia="zh-CN" w:bidi="zh-CN"/>
        </w:rPr>
      </w:pPr>
      <w:r>
        <w:rPr>
          <w:rFonts w:hint="eastAsia" w:ascii="仿宋_GB2312" w:hAnsi="仿宋_GB2312" w:eastAsia="仿宋_GB2312" w:cs="仿宋_GB2312"/>
          <w:b/>
          <w:color w:val="auto"/>
          <w:spacing w:val="9"/>
          <w:sz w:val="32"/>
          <w:szCs w:val="32"/>
          <w:highlight w:val="none"/>
          <w:lang w:val="en-US" w:eastAsia="zh-CN" w:bidi="zh-CN"/>
        </w:rPr>
        <w:t xml:space="preserve">第十四条  </w:t>
      </w:r>
      <w:r>
        <w:rPr>
          <w:rFonts w:hint="eastAsia" w:ascii="仿宋_GB2312" w:hAnsi="仿宋_GB2312" w:eastAsia="仿宋_GB2312" w:cs="仿宋_GB2312"/>
          <w:color w:val="auto"/>
          <w:sz w:val="32"/>
          <w:szCs w:val="32"/>
          <w:highlight w:val="none"/>
          <w:lang w:val="en-US" w:eastAsia="zh-CN" w:bidi="zh-CN"/>
        </w:rPr>
        <w:t>申请人未按本办法第三条提交申请材料的，不</w:t>
      </w:r>
    </w:p>
    <w:p w14:paraId="28386B8A">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right="0" w:rightChars="0"/>
        <w:textAlignment w:val="auto"/>
        <w:rPr>
          <w:rFonts w:hint="eastAsia" w:ascii="仿宋_GB2312" w:hAnsi="仿宋_GB2312" w:eastAsia="仿宋_GB2312" w:cs="仿宋_GB2312"/>
          <w:color w:val="auto"/>
          <w:sz w:val="32"/>
          <w:szCs w:val="32"/>
          <w:highlight w:val="none"/>
          <w:lang w:val="en-US" w:eastAsia="zh-CN" w:bidi="zh-CN"/>
        </w:rPr>
      </w:pPr>
      <w:r>
        <w:rPr>
          <w:rFonts w:hint="eastAsia" w:ascii="仿宋_GB2312" w:hAnsi="仿宋_GB2312" w:eastAsia="仿宋_GB2312" w:cs="仿宋_GB2312"/>
          <w:color w:val="auto"/>
          <w:sz w:val="32"/>
          <w:szCs w:val="32"/>
          <w:highlight w:val="none"/>
          <w:lang w:val="en-US" w:eastAsia="zh-CN" w:bidi="zh-CN"/>
        </w:rPr>
        <w:t>予受理新建申请；未按第十条提供申请材料的，不予受理维修申请。</w:t>
      </w:r>
    </w:p>
    <w:p w14:paraId="7BEF72D3">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Chars="300" w:right="0" w:rightChars="0"/>
        <w:textAlignment w:val="auto"/>
        <w:rPr>
          <w:rFonts w:hint="eastAsia" w:ascii="仿宋_GB2312" w:hAnsi="仿宋_GB2312" w:eastAsia="仿宋_GB2312" w:cs="仿宋_GB2312"/>
          <w:color w:val="auto"/>
          <w:sz w:val="32"/>
          <w:szCs w:val="32"/>
          <w:highlight w:val="none"/>
          <w:lang w:val="en-US" w:eastAsia="zh-CN" w:bidi="zh-CN"/>
        </w:rPr>
      </w:pPr>
      <w:r>
        <w:rPr>
          <w:rFonts w:hint="eastAsia" w:ascii="仿宋_GB2312" w:hAnsi="仿宋_GB2312" w:eastAsia="仿宋_GB2312" w:cs="仿宋_GB2312"/>
          <w:b/>
          <w:color w:val="auto"/>
          <w:spacing w:val="9"/>
          <w:sz w:val="32"/>
          <w:szCs w:val="32"/>
          <w:highlight w:val="none"/>
          <w:lang w:val="en-US" w:eastAsia="zh-CN" w:bidi="zh-CN"/>
        </w:rPr>
        <w:t xml:space="preserve">第十五条  </w:t>
      </w:r>
      <w:r>
        <w:rPr>
          <w:rFonts w:hint="eastAsia" w:ascii="仿宋_GB2312" w:hAnsi="仿宋_GB2312" w:eastAsia="仿宋_GB2312" w:cs="仿宋_GB2312"/>
          <w:color w:val="auto"/>
          <w:sz w:val="32"/>
          <w:szCs w:val="32"/>
          <w:highlight w:val="none"/>
          <w:lang w:val="en-US" w:eastAsia="zh-CN" w:bidi="zh-CN"/>
        </w:rPr>
        <w:t>宗地范围内住宅生产生活附属设施（如仓房、</w:t>
      </w:r>
    </w:p>
    <w:p w14:paraId="2CCCDB18">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right="0" w:rightChars="0"/>
        <w:textAlignment w:val="auto"/>
        <w:rPr>
          <w:rFonts w:hint="eastAsia" w:ascii="仿宋_GB2312" w:hAnsi="仿宋_GB2312" w:eastAsia="仿宋_GB2312" w:cs="仿宋_GB2312"/>
          <w:color w:val="auto"/>
          <w:sz w:val="32"/>
          <w:szCs w:val="32"/>
          <w:highlight w:val="none"/>
          <w:lang w:val="en-US" w:eastAsia="zh-CN" w:bidi="zh-CN"/>
        </w:rPr>
      </w:pPr>
      <w:r>
        <w:rPr>
          <w:rFonts w:hint="eastAsia" w:ascii="仿宋_GB2312" w:hAnsi="仿宋_GB2312" w:eastAsia="仿宋_GB2312" w:cs="仿宋_GB2312"/>
          <w:color w:val="auto"/>
          <w:sz w:val="32"/>
          <w:szCs w:val="32"/>
          <w:highlight w:val="none"/>
          <w:lang w:val="en-US" w:eastAsia="zh-CN" w:bidi="zh-CN"/>
        </w:rPr>
        <w:t xml:space="preserve">车库、圈舍等）维修、新建参照本《办法》执行。 </w:t>
      </w:r>
    </w:p>
    <w:p w14:paraId="1A71FDA4">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right="0" w:rightChars="0" w:firstLine="679" w:firstLineChars="200"/>
        <w:textAlignment w:val="auto"/>
        <w:rPr>
          <w:rFonts w:hint="eastAsia" w:ascii="仿宋_GB2312" w:hAnsi="仿宋_GB2312" w:eastAsia="仿宋_GB2312" w:cs="仿宋_GB2312"/>
          <w:color w:val="auto"/>
          <w:sz w:val="32"/>
          <w:szCs w:val="32"/>
          <w:highlight w:val="none"/>
          <w:lang w:val="en-US" w:eastAsia="zh-CN" w:bidi="zh-CN"/>
        </w:rPr>
      </w:pPr>
      <w:r>
        <w:rPr>
          <w:rFonts w:hint="eastAsia" w:ascii="仿宋_GB2312" w:hAnsi="仿宋_GB2312" w:eastAsia="仿宋_GB2312" w:cs="仿宋_GB2312"/>
          <w:b/>
          <w:color w:val="auto"/>
          <w:spacing w:val="9"/>
          <w:sz w:val="32"/>
          <w:szCs w:val="32"/>
          <w:highlight w:val="none"/>
          <w:lang w:val="en-US" w:eastAsia="zh-CN" w:bidi="zh-CN"/>
        </w:rPr>
        <w:t xml:space="preserve">第十六条  </w:t>
      </w:r>
      <w:r>
        <w:rPr>
          <w:rFonts w:hint="eastAsia" w:ascii="仿宋_GB2312" w:hAnsi="仿宋_GB2312" w:eastAsia="仿宋_GB2312" w:cs="仿宋_GB2312"/>
          <w:color w:val="auto"/>
          <w:sz w:val="32"/>
          <w:szCs w:val="32"/>
          <w:highlight w:val="none"/>
          <w:lang w:val="en-US" w:eastAsia="zh-CN" w:bidi="zh-CN"/>
        </w:rPr>
        <w:t>未按规划审批进行维修新建或未批先建的住宅，所产生的一切后果及法律责任由住宅权利人自行承担。</w:t>
      </w:r>
    </w:p>
    <w:p w14:paraId="58490D9A">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right="0" w:rightChars="0" w:firstLine="679"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color w:val="auto"/>
          <w:spacing w:val="9"/>
          <w:sz w:val="32"/>
          <w:szCs w:val="32"/>
          <w:highlight w:val="none"/>
          <w:lang w:val="en-US" w:eastAsia="zh-CN" w:bidi="zh-CN"/>
        </w:rPr>
        <w:t>第十七条</w:t>
      </w:r>
      <w:r>
        <w:rPr>
          <w:rFonts w:hint="eastAsia" w:ascii="仿宋_GB2312" w:hAnsi="仿宋_GB2312" w:eastAsia="仿宋_GB2312" w:cs="仿宋_GB2312"/>
          <w:b w:val="0"/>
          <w:bCs/>
          <w:color w:val="auto"/>
          <w:spacing w:val="9"/>
          <w:sz w:val="32"/>
          <w:szCs w:val="32"/>
          <w:highlight w:val="none"/>
          <w:lang w:val="en-US" w:eastAsia="zh-CN" w:bidi="zh-CN"/>
        </w:rPr>
        <w:t xml:space="preserve">  在维修</w:t>
      </w:r>
      <w:r>
        <w:rPr>
          <w:rFonts w:hint="eastAsia" w:ascii="仿宋_GB2312" w:hAnsi="仿宋_GB2312" w:eastAsia="仿宋_GB2312" w:cs="仿宋_GB2312"/>
          <w:color w:val="auto"/>
          <w:sz w:val="32"/>
          <w:szCs w:val="32"/>
          <w:highlight w:val="none"/>
          <w:lang w:val="en-US" w:eastAsia="zh-CN" w:bidi="zh-CN"/>
        </w:rPr>
        <w:t>新建住宅过程中如有违反《中华人民共和国城乡规划法》等行为的</w:t>
      </w:r>
      <w:r>
        <w:rPr>
          <w:rFonts w:hint="eastAsia" w:ascii="仿宋_GB2312" w:hAnsi="仿宋_GB2312" w:eastAsia="仿宋_GB2312" w:cs="仿宋_GB2312"/>
          <w:color w:val="auto"/>
          <w:sz w:val="32"/>
          <w:szCs w:val="32"/>
          <w:highlight w:val="none"/>
          <w:lang w:val="en-US" w:eastAsia="zh-CN"/>
        </w:rPr>
        <w:t xml:space="preserve">，将由有关部门依法予以处理。  </w:t>
      </w:r>
    </w:p>
    <w:p w14:paraId="371596D0">
      <w:pPr>
        <w:pStyle w:val="5"/>
        <w:keepNext w:val="0"/>
        <w:keepLines w:val="0"/>
        <w:pageBreakBefore w:val="0"/>
        <w:widowControl w:val="0"/>
        <w:kinsoku/>
        <w:wordWrap/>
        <w:overflowPunct/>
        <w:topLinePunct w:val="0"/>
        <w:autoSpaceDE w:val="0"/>
        <w:autoSpaceDN w:val="0"/>
        <w:bidi w:val="0"/>
        <w:adjustRightInd w:val="0"/>
        <w:snapToGrid w:val="0"/>
        <w:spacing w:before="54" w:line="560" w:lineRule="exact"/>
        <w:ind w:left="0" w:leftChars="0" w:firstLine="679" w:firstLineChars="200"/>
        <w:jc w:val="left"/>
        <w:textAlignment w:val="auto"/>
        <w:rPr>
          <w:rFonts w:hint="eastAsia" w:ascii="仿宋_GB2312" w:hAnsi="仿宋_GB2312" w:eastAsia="仿宋_GB2312" w:cs="仿宋_GB2312"/>
          <w:b w:val="0"/>
          <w:bCs/>
          <w:color w:val="auto"/>
          <w:spacing w:val="9"/>
          <w:sz w:val="32"/>
          <w:szCs w:val="32"/>
          <w:highlight w:val="none"/>
          <w:lang w:val="en-US" w:eastAsia="zh-CN" w:bidi="zh-CN"/>
        </w:rPr>
      </w:pPr>
      <w:r>
        <w:rPr>
          <w:rFonts w:hint="eastAsia" w:ascii="仿宋_GB2312" w:hAnsi="仿宋_GB2312" w:eastAsia="仿宋_GB2312" w:cs="仿宋_GB2312"/>
          <w:b/>
          <w:color w:val="auto"/>
          <w:spacing w:val="9"/>
          <w:sz w:val="32"/>
          <w:szCs w:val="32"/>
          <w:highlight w:val="none"/>
          <w:lang w:val="en-US" w:eastAsia="zh-CN" w:bidi="zh-CN"/>
        </w:rPr>
        <w:t>第十八条</w:t>
      </w:r>
      <w:r>
        <w:rPr>
          <w:rFonts w:hint="eastAsia" w:ascii="仿宋_GB2312" w:hAnsi="仿宋_GB2312" w:eastAsia="仿宋_GB2312" w:cs="仿宋_GB2312"/>
          <w:b/>
          <w:color w:val="auto"/>
          <w:spacing w:val="18"/>
          <w:sz w:val="32"/>
          <w:szCs w:val="32"/>
          <w:highlight w:val="none"/>
          <w:lang w:val="en-US" w:eastAsia="zh-CN" w:bidi="zh-CN"/>
        </w:rPr>
        <w:t xml:space="preserve">  </w:t>
      </w:r>
      <w:r>
        <w:rPr>
          <w:rFonts w:hint="eastAsia" w:ascii="仿宋_GB2312" w:hAnsi="仿宋_GB2312" w:eastAsia="仿宋_GB2312" w:cs="仿宋_GB2312"/>
          <w:b w:val="0"/>
          <w:bCs/>
          <w:color w:val="auto"/>
          <w:spacing w:val="9"/>
          <w:sz w:val="32"/>
          <w:szCs w:val="32"/>
          <w:highlight w:val="none"/>
          <w:lang w:val="en-US" w:eastAsia="zh-CN" w:bidi="zh-CN"/>
        </w:rPr>
        <w:t>国家、自治区以及兴安盟对住宅维修新建另有规定的，从其规定。</w:t>
      </w:r>
    </w:p>
    <w:p w14:paraId="242763E6">
      <w:pPr>
        <w:pStyle w:val="5"/>
        <w:keepNext w:val="0"/>
        <w:keepLines w:val="0"/>
        <w:pageBreakBefore w:val="0"/>
        <w:widowControl w:val="0"/>
        <w:kinsoku/>
        <w:wordWrap/>
        <w:overflowPunct/>
        <w:topLinePunct w:val="0"/>
        <w:autoSpaceDE w:val="0"/>
        <w:autoSpaceDN w:val="0"/>
        <w:bidi w:val="0"/>
        <w:adjustRightInd w:val="0"/>
        <w:snapToGrid w:val="0"/>
        <w:spacing w:before="54" w:line="560" w:lineRule="exact"/>
        <w:ind w:left="0" w:leftChars="0" w:firstLine="679" w:firstLineChars="200"/>
        <w:jc w:val="left"/>
        <w:textAlignment w:val="auto"/>
        <w:rPr>
          <w:rFonts w:hint="eastAsia" w:ascii="仿宋_GB2312" w:hAnsi="仿宋_GB2312" w:eastAsia="仿宋_GB2312" w:cs="仿宋_GB2312"/>
          <w:color w:val="auto"/>
          <w:sz w:val="32"/>
          <w:szCs w:val="32"/>
          <w:highlight w:val="none"/>
          <w:lang w:val="zh-CN" w:eastAsia="zh-CN" w:bidi="zh-CN"/>
        </w:rPr>
      </w:pPr>
      <w:r>
        <w:rPr>
          <w:rFonts w:hint="eastAsia" w:ascii="仿宋_GB2312" w:hAnsi="仿宋_GB2312" w:eastAsia="仿宋_GB2312" w:cs="仿宋_GB2312"/>
          <w:b/>
          <w:color w:val="auto"/>
          <w:spacing w:val="9"/>
          <w:sz w:val="32"/>
          <w:szCs w:val="32"/>
          <w:highlight w:val="none"/>
          <w:lang w:val="en-US" w:eastAsia="zh-CN" w:bidi="zh-CN"/>
        </w:rPr>
        <w:t xml:space="preserve">第十九条  </w:t>
      </w:r>
      <w:r>
        <w:rPr>
          <w:rFonts w:hint="eastAsia" w:ascii="仿宋_GB2312" w:hAnsi="仿宋_GB2312" w:eastAsia="仿宋_GB2312" w:cs="仿宋_GB2312"/>
          <w:color w:val="auto"/>
          <w:sz w:val="32"/>
          <w:szCs w:val="32"/>
          <w:highlight w:val="none"/>
          <w:lang w:val="zh-CN" w:eastAsia="zh-CN"/>
        </w:rPr>
        <w:t>本办法在实施过程中的具体问题，由</w:t>
      </w:r>
      <w:r>
        <w:rPr>
          <w:rFonts w:hint="eastAsia" w:ascii="仿宋_GB2312" w:hAnsi="仿宋_GB2312" w:eastAsia="仿宋_GB2312" w:cs="仿宋_GB2312"/>
          <w:color w:val="auto"/>
          <w:sz w:val="32"/>
          <w:szCs w:val="32"/>
          <w:highlight w:val="none"/>
          <w:lang w:val="en-US" w:eastAsia="zh-CN"/>
        </w:rPr>
        <w:t>突泉</w:t>
      </w:r>
      <w:r>
        <w:rPr>
          <w:rFonts w:hint="eastAsia" w:ascii="仿宋_GB2312" w:hAnsi="仿宋_GB2312" w:eastAsia="仿宋_GB2312" w:cs="仿宋_GB2312"/>
          <w:color w:val="auto"/>
          <w:sz w:val="32"/>
          <w:szCs w:val="32"/>
          <w:highlight w:val="none"/>
          <w:lang w:val="zh-CN" w:eastAsia="zh-CN"/>
        </w:rPr>
        <w:t>县自然资源局负责解释。</w:t>
      </w:r>
    </w:p>
    <w:p w14:paraId="76F0BE14">
      <w:pPr>
        <w:pStyle w:val="5"/>
        <w:keepNext w:val="0"/>
        <w:keepLines w:val="0"/>
        <w:pageBreakBefore w:val="0"/>
        <w:widowControl w:val="0"/>
        <w:tabs>
          <w:tab w:val="left" w:pos="2035"/>
        </w:tabs>
        <w:kinsoku/>
        <w:wordWrap/>
        <w:overflowPunct/>
        <w:topLinePunct w:val="0"/>
        <w:autoSpaceDE w:val="0"/>
        <w:autoSpaceDN w:val="0"/>
        <w:bidi w:val="0"/>
        <w:adjustRightInd w:val="0"/>
        <w:snapToGrid w:val="0"/>
        <w:spacing w:line="560" w:lineRule="exact"/>
        <w:ind w:left="0" w:leftChars="0" w:firstLine="679"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color w:val="auto"/>
          <w:spacing w:val="9"/>
          <w:sz w:val="32"/>
          <w:szCs w:val="32"/>
          <w:highlight w:val="none"/>
          <w:lang w:val="en-US" w:eastAsia="zh-CN" w:bidi="zh-CN"/>
        </w:rPr>
        <w:t>第二十条</w:t>
      </w:r>
      <w:r>
        <w:rPr>
          <w:rFonts w:hint="eastAsia" w:ascii="仿宋_GB2312" w:hAnsi="仿宋_GB2312" w:eastAsia="仿宋_GB2312" w:cs="仿宋_GB2312"/>
          <w:b/>
          <w:color w:val="auto"/>
          <w:spacing w:val="18"/>
          <w:sz w:val="32"/>
          <w:szCs w:val="32"/>
          <w:highlight w:val="none"/>
          <w:lang w:val="en-US" w:eastAsia="zh-CN" w:bidi="zh-CN"/>
        </w:rPr>
        <w:t xml:space="preserve">  </w:t>
      </w:r>
      <w:r>
        <w:rPr>
          <w:rFonts w:hint="eastAsia" w:ascii="仿宋_GB2312" w:hAnsi="仿宋_GB2312" w:eastAsia="仿宋_GB2312" w:cs="仿宋_GB2312"/>
          <w:color w:val="auto"/>
          <w:sz w:val="32"/>
          <w:szCs w:val="32"/>
          <w:highlight w:val="none"/>
          <w:lang w:val="en-US" w:eastAsia="zh-CN"/>
        </w:rPr>
        <w:t>本办法自印发之日起施行，有效期3年。</w:t>
      </w:r>
    </w:p>
    <w:p w14:paraId="2738902D">
      <w:pPr>
        <w:pStyle w:val="5"/>
        <w:keepNext w:val="0"/>
        <w:keepLines w:val="0"/>
        <w:pageBreakBefore w:val="0"/>
        <w:widowControl w:val="0"/>
        <w:tabs>
          <w:tab w:val="left" w:pos="2035"/>
        </w:tabs>
        <w:kinsoku/>
        <w:wordWrap/>
        <w:overflowPunct/>
        <w:topLinePunct w:val="0"/>
        <w:autoSpaceDE w:val="0"/>
        <w:autoSpaceDN w:val="0"/>
        <w:bidi w:val="0"/>
        <w:adjustRightInd w:val="0"/>
        <w:snapToGrid w:val="0"/>
        <w:spacing w:line="560" w:lineRule="exact"/>
        <w:ind w:left="0" w:leftChars="0" w:firstLine="679"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pacing w:val="9"/>
          <w:sz w:val="32"/>
          <w:szCs w:val="32"/>
          <w:highlight w:val="none"/>
          <w:lang w:val="en-US" w:eastAsia="zh-CN" w:bidi="zh-CN"/>
        </w:rPr>
        <w:t xml:space="preserve"> </w:t>
      </w:r>
    </w:p>
    <w:p w14:paraId="6DE5C08C">
      <w:pPr>
        <w:pStyle w:val="5"/>
        <w:keepNext w:val="0"/>
        <w:keepLines w:val="0"/>
        <w:pageBreakBefore w:val="0"/>
        <w:widowControl w:val="0"/>
        <w:tabs>
          <w:tab w:val="left" w:pos="2035"/>
        </w:tabs>
        <w:kinsoku/>
        <w:wordWrap/>
        <w:overflowPunct/>
        <w:topLinePunct w:val="0"/>
        <w:autoSpaceDE w:val="0"/>
        <w:autoSpaceDN w:val="0"/>
        <w:bidi w:val="0"/>
        <w:adjustRightInd w:val="0"/>
        <w:snapToGrid w:val="0"/>
        <w:spacing w:line="560" w:lineRule="exact"/>
        <w:ind w:left="0" w:leftChars="0" w:firstLine="679" w:firstLineChars="200"/>
        <w:textAlignment w:val="auto"/>
        <w:rPr>
          <w:rFonts w:hint="eastAsia" w:ascii="仿宋_GB2312" w:hAnsi="仿宋_GB2312" w:eastAsia="仿宋_GB2312" w:cs="仿宋_GB2312"/>
          <w:b/>
          <w:color w:val="auto"/>
          <w:spacing w:val="9"/>
          <w:sz w:val="32"/>
          <w:szCs w:val="32"/>
          <w:highlight w:val="none"/>
          <w:lang w:val="en-US" w:eastAsia="zh-CN" w:bidi="zh-CN"/>
        </w:rPr>
      </w:pPr>
      <w:r>
        <w:rPr>
          <w:rFonts w:hint="eastAsia" w:ascii="仿宋_GB2312" w:hAnsi="仿宋_GB2312" w:eastAsia="仿宋_GB2312" w:cs="仿宋_GB2312"/>
          <w:b/>
          <w:color w:val="auto"/>
          <w:spacing w:val="9"/>
          <w:sz w:val="32"/>
          <w:szCs w:val="32"/>
          <w:highlight w:val="none"/>
          <w:lang w:val="en-US" w:eastAsia="zh-CN" w:bidi="zh-CN"/>
        </w:rPr>
        <w:t>附件1：</w:t>
      </w:r>
      <w:r>
        <w:rPr>
          <w:rFonts w:hint="eastAsia" w:ascii="仿宋_GB2312" w:hAnsi="仿宋_GB2312" w:eastAsia="仿宋_GB2312" w:cs="仿宋_GB2312"/>
          <w:color w:val="auto"/>
          <w:sz w:val="32"/>
          <w:szCs w:val="32"/>
          <w:highlight w:val="none"/>
          <w:lang w:val="en-US" w:eastAsia="zh-CN"/>
        </w:rPr>
        <w:t>突泉县建成区内国有建设用地住宅新建标准</w:t>
      </w:r>
    </w:p>
    <w:p w14:paraId="1AEFE6D3">
      <w:pPr>
        <w:pStyle w:val="5"/>
        <w:keepNext w:val="0"/>
        <w:keepLines w:val="0"/>
        <w:pageBreakBefore w:val="0"/>
        <w:widowControl w:val="0"/>
        <w:tabs>
          <w:tab w:val="left" w:pos="2035"/>
        </w:tabs>
        <w:kinsoku/>
        <w:wordWrap/>
        <w:overflowPunct/>
        <w:topLinePunct w:val="0"/>
        <w:autoSpaceDE w:val="0"/>
        <w:autoSpaceDN w:val="0"/>
        <w:bidi w:val="0"/>
        <w:adjustRightInd w:val="0"/>
        <w:snapToGrid w:val="0"/>
        <w:spacing w:line="560" w:lineRule="exact"/>
        <w:ind w:left="1995" w:leftChars="290" w:hanging="1357" w:hangingChars="400"/>
        <w:textAlignment w:val="auto"/>
        <w:rPr>
          <w:rFonts w:hint="eastAsia" w:ascii="仿宋_GB2312" w:hAnsi="仿宋_GB2312" w:eastAsia="仿宋_GB2312" w:cs="仿宋_GB2312"/>
          <w:color w:val="auto"/>
          <w:spacing w:val="-6"/>
          <w:sz w:val="32"/>
          <w:szCs w:val="32"/>
          <w:highlight w:val="none"/>
          <w:lang w:val="zh-CN" w:eastAsia="zh-CN" w:bidi="zh-CN"/>
        </w:rPr>
      </w:pPr>
      <w:r>
        <w:rPr>
          <w:rFonts w:hint="eastAsia" w:ascii="仿宋_GB2312" w:hAnsi="仿宋_GB2312" w:eastAsia="仿宋_GB2312" w:cs="仿宋_GB2312"/>
          <w:b/>
          <w:color w:val="auto"/>
          <w:spacing w:val="9"/>
          <w:sz w:val="32"/>
          <w:szCs w:val="32"/>
          <w:highlight w:val="none"/>
          <w:lang w:val="zh-CN" w:eastAsia="zh-CN" w:bidi="zh-CN"/>
        </w:rPr>
        <w:t>附件</w:t>
      </w:r>
      <w:r>
        <w:rPr>
          <w:rFonts w:hint="eastAsia" w:ascii="仿宋_GB2312" w:hAnsi="仿宋_GB2312" w:eastAsia="仿宋_GB2312" w:cs="仿宋_GB2312"/>
          <w:b/>
          <w:color w:val="auto"/>
          <w:spacing w:val="9"/>
          <w:sz w:val="32"/>
          <w:szCs w:val="32"/>
          <w:highlight w:val="none"/>
          <w:lang w:val="en-US" w:eastAsia="zh-CN" w:bidi="zh-CN"/>
        </w:rPr>
        <w:t>2</w:t>
      </w:r>
      <w:r>
        <w:rPr>
          <w:rFonts w:hint="eastAsia" w:ascii="仿宋_GB2312" w:hAnsi="仿宋_GB2312" w:eastAsia="仿宋_GB2312" w:cs="仿宋_GB2312"/>
          <w:b/>
          <w:color w:val="auto"/>
          <w:spacing w:val="9"/>
          <w:sz w:val="32"/>
          <w:szCs w:val="32"/>
          <w:highlight w:val="none"/>
          <w:lang w:val="zh-CN" w:eastAsia="zh-CN" w:bidi="zh-CN"/>
        </w:rPr>
        <w:t>：</w:t>
      </w:r>
      <w:r>
        <w:rPr>
          <w:rFonts w:hint="eastAsia" w:ascii="仿宋_GB2312" w:hAnsi="仿宋_GB2312" w:eastAsia="仿宋_GB2312" w:cs="仿宋_GB2312"/>
          <w:color w:val="auto"/>
          <w:spacing w:val="-6"/>
          <w:sz w:val="32"/>
          <w:szCs w:val="32"/>
          <w:highlight w:val="none"/>
          <w:lang w:val="zh-CN" w:eastAsia="zh-CN" w:bidi="zh-CN"/>
        </w:rPr>
        <w:t>突泉县建成区内国有建设用地二层及以上住宅新建</w:t>
      </w:r>
    </w:p>
    <w:p w14:paraId="1E814C04">
      <w:pPr>
        <w:pStyle w:val="5"/>
        <w:keepNext w:val="0"/>
        <w:keepLines w:val="0"/>
        <w:pageBreakBefore w:val="0"/>
        <w:widowControl w:val="0"/>
        <w:tabs>
          <w:tab w:val="left" w:pos="2035"/>
        </w:tabs>
        <w:kinsoku/>
        <w:wordWrap/>
        <w:overflowPunct/>
        <w:topLinePunct w:val="0"/>
        <w:autoSpaceDE w:val="0"/>
        <w:autoSpaceDN w:val="0"/>
        <w:bidi w:val="0"/>
        <w:adjustRightInd w:val="0"/>
        <w:snapToGrid w:val="0"/>
        <w:spacing w:line="560" w:lineRule="exact"/>
        <w:ind w:left="0" w:leftChars="0" w:firstLine="0" w:firstLineChars="0"/>
        <w:textAlignment w:val="auto"/>
        <w:rPr>
          <w:rFonts w:hint="eastAsia" w:ascii="仿宋_GB2312" w:hAnsi="仿宋_GB2312" w:eastAsia="仿宋_GB2312" w:cs="仿宋_GB2312"/>
          <w:b/>
          <w:color w:val="auto"/>
          <w:spacing w:val="-6"/>
          <w:sz w:val="32"/>
          <w:szCs w:val="32"/>
          <w:highlight w:val="none"/>
          <w:lang w:val="en-US" w:eastAsia="zh-CN" w:bidi="zh-CN"/>
        </w:rPr>
      </w:pPr>
      <w:r>
        <w:rPr>
          <w:rFonts w:hint="eastAsia" w:ascii="仿宋_GB2312" w:hAnsi="仿宋_GB2312" w:eastAsia="仿宋_GB2312" w:cs="仿宋_GB2312"/>
          <w:color w:val="auto"/>
          <w:spacing w:val="-6"/>
          <w:sz w:val="32"/>
          <w:szCs w:val="32"/>
          <w:highlight w:val="none"/>
          <w:lang w:val="en-US" w:eastAsia="zh-CN" w:bidi="zh-CN"/>
        </w:rPr>
        <w:t xml:space="preserve">            </w:t>
      </w:r>
      <w:r>
        <w:rPr>
          <w:rFonts w:hint="eastAsia" w:ascii="仿宋_GB2312" w:hAnsi="仿宋_GB2312" w:eastAsia="仿宋_GB2312" w:cs="仿宋_GB2312"/>
          <w:color w:val="auto"/>
          <w:spacing w:val="-6"/>
          <w:sz w:val="32"/>
          <w:szCs w:val="32"/>
          <w:highlight w:val="none"/>
          <w:lang w:val="zh-CN" w:eastAsia="zh-CN" w:bidi="zh-CN"/>
        </w:rPr>
        <w:t>标准</w:t>
      </w:r>
    </w:p>
    <w:p w14:paraId="7CA79986">
      <w:pPr>
        <w:pStyle w:val="5"/>
        <w:keepNext w:val="0"/>
        <w:keepLines w:val="0"/>
        <w:pageBreakBefore w:val="0"/>
        <w:widowControl w:val="0"/>
        <w:tabs>
          <w:tab w:val="left" w:pos="2035"/>
        </w:tabs>
        <w:kinsoku/>
        <w:wordWrap/>
        <w:overflowPunct/>
        <w:topLinePunct w:val="0"/>
        <w:autoSpaceDE w:val="0"/>
        <w:autoSpaceDN w:val="0"/>
        <w:bidi w:val="0"/>
        <w:adjustRightInd w:val="0"/>
        <w:snapToGrid w:val="0"/>
        <w:spacing w:line="560" w:lineRule="exact"/>
        <w:ind w:left="0" w:leftChars="0" w:firstLine="679" w:firstLineChars="200"/>
        <w:textAlignment w:val="auto"/>
        <w:rPr>
          <w:rFonts w:hint="eastAsia" w:ascii="仿宋_GB2312" w:hAnsi="仿宋_GB2312" w:eastAsia="仿宋_GB2312" w:cs="仿宋_GB2312"/>
          <w:b/>
          <w:color w:val="auto"/>
          <w:spacing w:val="9"/>
          <w:sz w:val="32"/>
          <w:szCs w:val="32"/>
          <w:highlight w:val="none"/>
          <w:lang w:val="en-US" w:eastAsia="zh-CN" w:bidi="zh-CN"/>
        </w:rPr>
      </w:pPr>
      <w:r>
        <w:rPr>
          <w:rFonts w:hint="eastAsia" w:ascii="仿宋_GB2312" w:hAnsi="仿宋_GB2312" w:eastAsia="仿宋_GB2312" w:cs="仿宋_GB2312"/>
          <w:b/>
          <w:color w:val="auto"/>
          <w:spacing w:val="9"/>
          <w:sz w:val="32"/>
          <w:szCs w:val="32"/>
          <w:highlight w:val="none"/>
          <w:lang w:val="zh-CN" w:eastAsia="zh-CN" w:bidi="zh-CN"/>
        </w:rPr>
        <w:t>附件</w:t>
      </w:r>
      <w:r>
        <w:rPr>
          <w:rFonts w:hint="eastAsia" w:ascii="仿宋_GB2312" w:hAnsi="仿宋_GB2312" w:eastAsia="仿宋_GB2312" w:cs="仿宋_GB2312"/>
          <w:b/>
          <w:color w:val="auto"/>
          <w:spacing w:val="9"/>
          <w:sz w:val="32"/>
          <w:szCs w:val="32"/>
          <w:highlight w:val="none"/>
          <w:lang w:val="en-US" w:eastAsia="zh-CN" w:bidi="zh-CN"/>
        </w:rPr>
        <w:t>3</w:t>
      </w:r>
      <w:r>
        <w:rPr>
          <w:rFonts w:hint="eastAsia" w:ascii="仿宋_GB2312" w:hAnsi="仿宋_GB2312" w:eastAsia="仿宋_GB2312" w:cs="仿宋_GB2312"/>
          <w:b/>
          <w:color w:val="auto"/>
          <w:spacing w:val="9"/>
          <w:sz w:val="32"/>
          <w:szCs w:val="32"/>
          <w:highlight w:val="none"/>
          <w:lang w:val="zh-CN" w:eastAsia="zh-CN" w:bidi="zh-CN"/>
        </w:rPr>
        <w:t>：</w:t>
      </w:r>
      <w:r>
        <w:rPr>
          <w:rFonts w:hint="eastAsia" w:ascii="仿宋_GB2312" w:hAnsi="仿宋_GB2312" w:eastAsia="仿宋_GB2312" w:cs="仿宋_GB2312"/>
          <w:color w:val="auto"/>
          <w:sz w:val="32"/>
          <w:szCs w:val="32"/>
          <w:highlight w:val="none"/>
          <w:lang w:val="zh-CN" w:eastAsia="zh-CN"/>
        </w:rPr>
        <w:t>突泉县建成区建筑退线示意图</w:t>
      </w:r>
    </w:p>
    <w:p w14:paraId="33D3746F">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textAlignment w:val="auto"/>
        <w:rPr>
          <w:rFonts w:hint="eastAsia" w:ascii="仿宋_GB2312" w:hAnsi="仿宋_GB2312" w:eastAsia="仿宋_GB2312" w:cs="仿宋_GB2312"/>
          <w:color w:val="auto"/>
          <w:sz w:val="32"/>
          <w:szCs w:val="32"/>
          <w:highlight w:val="none"/>
        </w:rPr>
      </w:pPr>
    </w:p>
    <w:p w14:paraId="7F89660C">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textAlignment w:val="auto"/>
        <w:rPr>
          <w:rFonts w:hint="eastAsia" w:ascii="仿宋_GB2312" w:hAnsi="仿宋_GB2312" w:eastAsia="仿宋_GB2312" w:cs="仿宋_GB2312"/>
          <w:color w:val="auto"/>
          <w:sz w:val="32"/>
          <w:szCs w:val="32"/>
          <w:highlight w:val="none"/>
        </w:rPr>
      </w:pPr>
    </w:p>
    <w:p w14:paraId="7F1960DB">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textAlignment w:val="auto"/>
        <w:rPr>
          <w:rFonts w:hint="eastAsia" w:ascii="仿宋_GB2312" w:hAnsi="仿宋_GB2312" w:eastAsia="仿宋_GB2312" w:cs="仿宋_GB2312"/>
          <w:color w:val="auto"/>
          <w:sz w:val="32"/>
          <w:szCs w:val="32"/>
          <w:highlight w:val="none"/>
        </w:rPr>
      </w:pPr>
    </w:p>
    <w:p w14:paraId="30AC1EB6">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textAlignment w:val="auto"/>
        <w:rPr>
          <w:rFonts w:hint="eastAsia" w:ascii="仿宋_GB2312" w:hAnsi="仿宋_GB2312" w:eastAsia="仿宋_GB2312" w:cs="仿宋_GB2312"/>
          <w:color w:val="auto"/>
          <w:sz w:val="32"/>
          <w:szCs w:val="32"/>
          <w:highlight w:val="none"/>
        </w:rPr>
      </w:pPr>
    </w:p>
    <w:p w14:paraId="33327A63">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textAlignment w:val="auto"/>
        <w:rPr>
          <w:rFonts w:hint="eastAsia" w:ascii="仿宋_GB2312" w:hAnsi="仿宋_GB2312" w:eastAsia="仿宋_GB2312" w:cs="仿宋_GB2312"/>
          <w:color w:val="auto"/>
          <w:sz w:val="32"/>
          <w:szCs w:val="32"/>
          <w:highlight w:val="none"/>
        </w:rPr>
      </w:pPr>
    </w:p>
    <w:p w14:paraId="091ED4F2">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textAlignment w:val="auto"/>
        <w:rPr>
          <w:rFonts w:hint="eastAsia" w:ascii="仿宋_GB2312" w:hAnsi="仿宋_GB2312" w:eastAsia="仿宋_GB2312" w:cs="仿宋_GB2312"/>
          <w:color w:val="auto"/>
          <w:sz w:val="32"/>
          <w:szCs w:val="32"/>
          <w:highlight w:val="none"/>
        </w:rPr>
      </w:pPr>
    </w:p>
    <w:p w14:paraId="2359F888">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rPr>
          <w:rFonts w:hint="eastAsia" w:ascii="黑体" w:hAnsi="黑体" w:eastAsia="黑体" w:cs="黑体"/>
          <w:b w:val="0"/>
          <w:bCs w:val="0"/>
          <w:color w:val="auto"/>
          <w:sz w:val="32"/>
          <w:szCs w:val="32"/>
          <w:highlight w:val="none"/>
        </w:rPr>
      </w:pPr>
    </w:p>
    <w:p w14:paraId="22DCB623">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rPr>
          <w:rFonts w:hint="eastAsia" w:ascii="黑体" w:hAnsi="黑体" w:eastAsia="黑体" w:cs="黑体"/>
          <w:b w:val="0"/>
          <w:bCs w:val="0"/>
          <w:color w:val="auto"/>
          <w:sz w:val="32"/>
          <w:szCs w:val="32"/>
          <w:highlight w:val="none"/>
        </w:rPr>
      </w:pPr>
    </w:p>
    <w:p w14:paraId="3383B607">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rPr>
        <w:t>附件</w:t>
      </w:r>
      <w:r>
        <w:rPr>
          <w:rFonts w:hint="eastAsia" w:ascii="黑体" w:hAnsi="黑体" w:eastAsia="黑体" w:cs="黑体"/>
          <w:b w:val="0"/>
          <w:bCs w:val="0"/>
          <w:color w:val="auto"/>
          <w:sz w:val="32"/>
          <w:szCs w:val="32"/>
          <w:highlight w:val="none"/>
          <w:lang w:val="en-US" w:eastAsia="zh-CN"/>
        </w:rPr>
        <w:t>1</w:t>
      </w:r>
      <w:r>
        <w:rPr>
          <w:rFonts w:hint="eastAsia" w:ascii="黑体" w:hAnsi="黑体" w:eastAsia="黑体" w:cs="黑体"/>
          <w:b w:val="0"/>
          <w:bCs w:val="0"/>
          <w:color w:val="auto"/>
          <w:sz w:val="32"/>
          <w:szCs w:val="32"/>
          <w:highlight w:val="none"/>
          <w:lang w:eastAsia="zh-CN"/>
        </w:rPr>
        <w:t>：</w:t>
      </w:r>
    </w:p>
    <w:p w14:paraId="6F6FD57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right="0" w:rightChars="0"/>
        <w:jc w:val="center"/>
        <w:textAlignment w:val="auto"/>
        <w:rPr>
          <w:rFonts w:hint="eastAsia" w:ascii="方正小标宋简体" w:hAnsi="方正小标宋简体" w:eastAsia="方正小标宋简体" w:cs="方正小标宋简体"/>
          <w:color w:val="auto"/>
          <w:sz w:val="44"/>
          <w:szCs w:val="44"/>
          <w:highlight w:val="none"/>
        </w:rPr>
      </w:pPr>
    </w:p>
    <w:p w14:paraId="066A045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right="0" w:rightChars="0"/>
        <w:jc w:val="center"/>
        <w:textAlignment w:val="auto"/>
        <w:rPr>
          <w:rFonts w:hint="eastAsia" w:ascii="方正小标宋简体" w:hAnsi="方正小标宋简体" w:eastAsia="方正小标宋简体" w:cs="方正小标宋简体"/>
          <w:color w:val="auto"/>
          <w:sz w:val="44"/>
          <w:szCs w:val="44"/>
          <w:highlight w:val="none"/>
          <w:lang w:val="en-US" w:eastAsia="zh-CN" w:bidi="zh-CN"/>
        </w:rPr>
      </w:pPr>
      <w:r>
        <w:rPr>
          <w:rFonts w:hint="eastAsia" w:ascii="方正小标宋简体" w:hAnsi="方正小标宋简体" w:eastAsia="方正小标宋简体" w:cs="方正小标宋简体"/>
          <w:color w:val="auto"/>
          <w:sz w:val="44"/>
          <w:szCs w:val="44"/>
          <w:highlight w:val="none"/>
        </w:rPr>
        <w:t>突泉县建成区内国有建设用地住宅新建标准</w:t>
      </w:r>
    </w:p>
    <w:p w14:paraId="00F5CF0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right="0" w:rightChars="0"/>
        <w:textAlignment w:val="auto"/>
        <w:rPr>
          <w:rFonts w:hint="eastAsia" w:ascii="仿宋_GB2312" w:hAnsi="仿宋_GB2312" w:eastAsia="仿宋_GB2312" w:cs="仿宋_GB2312"/>
          <w:color w:val="auto"/>
          <w:sz w:val="32"/>
          <w:szCs w:val="32"/>
          <w:highlight w:val="none"/>
          <w:lang w:val="zh-CN" w:eastAsia="zh-CN" w:bidi="zh-CN"/>
        </w:rPr>
      </w:pPr>
    </w:p>
    <w:p w14:paraId="4B344607">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right="0" w:rightChars="0" w:firstLine="640" w:firstLineChars="200"/>
        <w:textAlignment w:val="auto"/>
        <w:rPr>
          <w:rFonts w:hint="eastAsia" w:ascii="仿宋_GB2312" w:hAnsi="仿宋_GB2312" w:eastAsia="仿宋_GB2312" w:cs="仿宋_GB2312"/>
          <w:color w:val="auto"/>
          <w:sz w:val="32"/>
          <w:szCs w:val="32"/>
          <w:highlight w:val="none"/>
          <w:lang w:val="zh-CN" w:eastAsia="zh-CN" w:bidi="zh-CN"/>
        </w:rPr>
      </w:pPr>
      <w:r>
        <w:rPr>
          <w:rFonts w:hint="eastAsia" w:ascii="仿宋_GB2312" w:hAnsi="仿宋_GB2312" w:eastAsia="仿宋_GB2312" w:cs="仿宋_GB2312"/>
          <w:color w:val="auto"/>
          <w:sz w:val="32"/>
          <w:szCs w:val="32"/>
          <w:highlight w:val="none"/>
          <w:lang w:val="en-US" w:eastAsia="zh-CN" w:bidi="zh-CN"/>
        </w:rPr>
        <w:t>一、住宅室外地面至屋面高度，平屋顶不高于3.7米，坡屋顶（屋脊）不高于4.8米，正负零不得高于0.45米，建筑进深不得超过12米。附属设施建筑面积不得超过70平方米且高度不得超过2.8米，屋面形式不限；</w:t>
      </w:r>
      <w:r>
        <w:rPr>
          <w:rFonts w:hint="eastAsia" w:ascii="仿宋_GB2312" w:hAnsi="仿宋_GB2312" w:eastAsia="仿宋_GB2312" w:cs="仿宋_GB2312"/>
          <w:color w:val="auto"/>
          <w:sz w:val="32"/>
          <w:szCs w:val="32"/>
          <w:highlight w:val="none"/>
          <w:lang w:val="zh-CN" w:eastAsia="zh-CN" w:bidi="zh-CN"/>
        </w:rPr>
        <w:t>建筑物的室外地平面标高以周边紧邻最低道路中心线标高为基准</w:t>
      </w:r>
      <w:r>
        <w:rPr>
          <w:rFonts w:hint="eastAsia" w:ascii="仿宋_GB2312" w:hAnsi="仿宋_GB2312" w:eastAsia="仿宋_GB2312" w:cs="仿宋_GB2312"/>
          <w:color w:val="auto"/>
          <w:sz w:val="32"/>
          <w:szCs w:val="32"/>
          <w:highlight w:val="none"/>
          <w:lang w:val="en-US" w:eastAsia="zh-CN" w:bidi="zh-CN"/>
        </w:rPr>
        <w:t>合理规划，便于组织交通、排水</w:t>
      </w:r>
      <w:r>
        <w:rPr>
          <w:rFonts w:hint="eastAsia" w:ascii="仿宋_GB2312" w:hAnsi="仿宋_GB2312" w:eastAsia="仿宋_GB2312" w:cs="仿宋_GB2312"/>
          <w:color w:val="auto"/>
          <w:sz w:val="32"/>
          <w:szCs w:val="32"/>
          <w:highlight w:val="none"/>
          <w:lang w:val="zh-CN" w:eastAsia="zh-CN" w:bidi="zh-CN"/>
        </w:rPr>
        <w:t>；</w:t>
      </w:r>
    </w:p>
    <w:p w14:paraId="11C097B7">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right="0" w:rightChars="0" w:firstLine="640" w:firstLineChars="200"/>
        <w:textAlignment w:val="auto"/>
        <w:rPr>
          <w:rFonts w:hint="eastAsia" w:ascii="仿宋_GB2312" w:hAnsi="仿宋_GB2312" w:eastAsia="仿宋_GB2312" w:cs="仿宋_GB2312"/>
          <w:color w:val="auto"/>
          <w:sz w:val="32"/>
          <w:szCs w:val="32"/>
          <w:highlight w:val="none"/>
          <w:lang w:val="en-US" w:eastAsia="zh-CN" w:bidi="zh-CN"/>
        </w:rPr>
      </w:pPr>
      <w:r>
        <w:rPr>
          <w:rFonts w:hint="eastAsia" w:ascii="仿宋_GB2312" w:hAnsi="仿宋_GB2312" w:eastAsia="仿宋_GB2312" w:cs="仿宋_GB2312"/>
          <w:color w:val="auto"/>
          <w:sz w:val="32"/>
          <w:szCs w:val="32"/>
          <w:highlight w:val="none"/>
          <w:lang w:val="en-US" w:eastAsia="zh-CN" w:bidi="zh-CN"/>
        </w:rPr>
        <w:t>二、新建住宅应保证相邻住宅满足大寒日三小时日照标准；对于现状即不满足大寒日三小时日照标准的，新建后不应降低原有日照标准。</w:t>
      </w:r>
    </w:p>
    <w:p w14:paraId="229DBDE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right="0" w:rightChars="0" w:firstLine="640" w:firstLineChars="200"/>
        <w:textAlignment w:val="auto"/>
        <w:rPr>
          <w:rFonts w:hint="eastAsia" w:ascii="仿宋_GB2312" w:hAnsi="仿宋_GB2312" w:eastAsia="仿宋_GB2312" w:cs="仿宋_GB2312"/>
          <w:color w:val="auto"/>
          <w:sz w:val="32"/>
          <w:szCs w:val="32"/>
          <w:highlight w:val="none"/>
          <w:lang w:val="en-US" w:eastAsia="zh-CN" w:bidi="zh-CN"/>
        </w:rPr>
      </w:pPr>
      <w:r>
        <w:rPr>
          <w:rFonts w:hint="eastAsia" w:ascii="仿宋_GB2312" w:hAnsi="仿宋_GB2312" w:eastAsia="仿宋_GB2312" w:cs="仿宋_GB2312"/>
          <w:color w:val="auto"/>
          <w:sz w:val="32"/>
          <w:szCs w:val="32"/>
          <w:highlight w:val="none"/>
          <w:lang w:val="en-US" w:eastAsia="zh-CN" w:bidi="zh-CN"/>
        </w:rPr>
        <w:t>三、新建住宅容积率小于1.0。</w:t>
      </w:r>
      <w:bookmarkStart w:id="0" w:name="_GoBack"/>
      <w:bookmarkEnd w:id="0"/>
    </w:p>
    <w:p w14:paraId="74F4731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br w:type="page"/>
      </w:r>
    </w:p>
    <w:p w14:paraId="41F73998">
      <w:pPr>
        <w:pStyle w:val="5"/>
        <w:keepNext w:val="0"/>
        <w:keepLines w:val="0"/>
        <w:pageBreakBefore w:val="0"/>
        <w:widowControl w:val="0"/>
        <w:kinsoku/>
        <w:wordWrap/>
        <w:overflowPunct/>
        <w:topLinePunct w:val="0"/>
        <w:autoSpaceDE w:val="0"/>
        <w:autoSpaceDN w:val="0"/>
        <w:bidi w:val="0"/>
        <w:adjustRightInd w:val="0"/>
        <w:snapToGrid w:val="0"/>
        <w:spacing w:before="54" w:line="560" w:lineRule="exact"/>
        <w:ind w:left="0" w:leftChars="0" w:firstLine="0" w:firstLineChars="0"/>
        <w:textAlignment w:val="auto"/>
        <w:rPr>
          <w:rFonts w:hint="eastAsia" w:ascii="黑体" w:hAnsi="黑体" w:eastAsia="黑体" w:cs="黑体"/>
          <w:color w:val="auto"/>
          <w:sz w:val="32"/>
          <w:szCs w:val="32"/>
          <w:highlight w:val="none"/>
          <w:lang w:val="zh-CN" w:eastAsia="zh-CN" w:bidi="zh-CN"/>
        </w:rPr>
      </w:pPr>
      <w:r>
        <w:rPr>
          <w:rFonts w:hint="eastAsia" w:ascii="黑体" w:hAnsi="黑体" w:eastAsia="黑体" w:cs="黑体"/>
          <w:color w:val="auto"/>
          <w:sz w:val="32"/>
          <w:szCs w:val="32"/>
          <w:highlight w:val="none"/>
          <w:lang w:val="zh-CN" w:eastAsia="zh-CN" w:bidi="zh-CN"/>
        </w:rPr>
        <w:t>附件</w:t>
      </w:r>
      <w:r>
        <w:rPr>
          <w:rFonts w:hint="eastAsia" w:ascii="黑体" w:hAnsi="黑体" w:eastAsia="黑体" w:cs="黑体"/>
          <w:color w:val="auto"/>
          <w:sz w:val="32"/>
          <w:szCs w:val="32"/>
          <w:highlight w:val="none"/>
          <w:lang w:val="en-US" w:eastAsia="zh-CN" w:bidi="zh-CN"/>
        </w:rPr>
        <w:t>2</w:t>
      </w:r>
      <w:r>
        <w:rPr>
          <w:rFonts w:hint="eastAsia" w:ascii="黑体" w:hAnsi="黑体" w:eastAsia="黑体" w:cs="黑体"/>
          <w:color w:val="auto"/>
          <w:sz w:val="32"/>
          <w:szCs w:val="32"/>
          <w:highlight w:val="none"/>
          <w:lang w:val="zh-CN" w:eastAsia="zh-CN" w:bidi="zh-CN"/>
        </w:rPr>
        <w:t>：</w:t>
      </w:r>
    </w:p>
    <w:p w14:paraId="332C1B93">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3653" w:leftChars="0" w:right="150" w:rightChars="0" w:hanging="3653" w:firstLineChars="0"/>
        <w:jc w:val="center"/>
        <w:textAlignment w:val="auto"/>
        <w:rPr>
          <w:rFonts w:hint="eastAsia" w:ascii="方正小标宋简体" w:hAnsi="方正小标宋简体" w:eastAsia="方正小标宋简体" w:cs="方正小标宋简体"/>
          <w:color w:val="auto"/>
          <w:sz w:val="44"/>
          <w:szCs w:val="44"/>
          <w:highlight w:val="none"/>
          <w:lang w:val="zh-CN" w:eastAsia="zh-CN" w:bidi="zh-CN"/>
        </w:rPr>
      </w:pPr>
    </w:p>
    <w:p w14:paraId="78CF7334">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3653" w:leftChars="0" w:right="150" w:rightChars="0" w:hanging="3653" w:firstLineChars="0"/>
        <w:jc w:val="center"/>
        <w:textAlignment w:val="auto"/>
        <w:rPr>
          <w:rFonts w:hint="eastAsia" w:ascii="方正小标宋简体" w:hAnsi="方正小标宋简体" w:eastAsia="方正小标宋简体" w:cs="方正小标宋简体"/>
          <w:color w:val="auto"/>
          <w:sz w:val="44"/>
          <w:szCs w:val="44"/>
          <w:highlight w:val="none"/>
          <w:lang w:val="zh-CN" w:eastAsia="zh-CN" w:bidi="zh-CN"/>
        </w:rPr>
      </w:pPr>
      <w:r>
        <w:rPr>
          <w:rFonts w:hint="eastAsia" w:ascii="方正小标宋简体" w:hAnsi="方正小标宋简体" w:eastAsia="方正小标宋简体" w:cs="方正小标宋简体"/>
          <w:color w:val="auto"/>
          <w:sz w:val="44"/>
          <w:szCs w:val="44"/>
          <w:highlight w:val="none"/>
          <w:lang w:val="zh-CN" w:eastAsia="zh-CN" w:bidi="zh-CN"/>
        </w:rPr>
        <w:t>突泉县建成区内国有建设用地二层</w:t>
      </w:r>
    </w:p>
    <w:p w14:paraId="391DF5F2">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3653" w:leftChars="0" w:right="150" w:rightChars="0" w:hanging="3653" w:firstLineChars="0"/>
        <w:jc w:val="center"/>
        <w:textAlignment w:val="auto"/>
        <w:rPr>
          <w:rFonts w:hint="eastAsia" w:ascii="方正小标宋简体" w:hAnsi="方正小标宋简体" w:eastAsia="方正小标宋简体" w:cs="方正小标宋简体"/>
          <w:color w:val="auto"/>
          <w:sz w:val="44"/>
          <w:szCs w:val="44"/>
          <w:highlight w:val="none"/>
          <w:lang w:val="en-US" w:eastAsia="zh-CN" w:bidi="zh-CN"/>
        </w:rPr>
      </w:pPr>
      <w:r>
        <w:rPr>
          <w:rFonts w:hint="eastAsia" w:ascii="方正小标宋简体" w:hAnsi="方正小标宋简体" w:eastAsia="方正小标宋简体" w:cs="方正小标宋简体"/>
          <w:color w:val="auto"/>
          <w:sz w:val="44"/>
          <w:szCs w:val="44"/>
          <w:highlight w:val="none"/>
          <w:lang w:val="zh-CN" w:eastAsia="zh-CN" w:bidi="zh-CN"/>
        </w:rPr>
        <w:t>及以上住宅新建标准</w:t>
      </w:r>
    </w:p>
    <w:p w14:paraId="45D0D32F">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rPr>
          <w:rFonts w:hint="eastAsia" w:ascii="仿宋_GB2312" w:hAnsi="仿宋_GB2312" w:eastAsia="仿宋_GB2312" w:cs="仿宋_GB2312"/>
          <w:color w:val="auto"/>
          <w:sz w:val="32"/>
          <w:szCs w:val="32"/>
          <w:highlight w:val="none"/>
          <w:lang w:val="en-US" w:eastAsia="zh-CN"/>
        </w:rPr>
      </w:pPr>
    </w:p>
    <w:p w14:paraId="5F57737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right="0" w:rightChars="0" w:firstLine="640" w:firstLineChars="200"/>
        <w:textAlignment w:val="auto"/>
        <w:rPr>
          <w:rFonts w:hint="eastAsia" w:ascii="仿宋_GB2312" w:hAnsi="仿宋_GB2312" w:eastAsia="仿宋_GB2312" w:cs="仿宋_GB2312"/>
          <w:color w:val="auto"/>
          <w:sz w:val="32"/>
          <w:szCs w:val="32"/>
          <w:highlight w:val="none"/>
          <w:lang w:val="zh-CN" w:eastAsia="zh-CN" w:bidi="zh-CN"/>
        </w:rPr>
      </w:pPr>
      <w:r>
        <w:rPr>
          <w:rFonts w:hint="eastAsia" w:ascii="仿宋_GB2312" w:hAnsi="仿宋_GB2312" w:eastAsia="仿宋_GB2312" w:cs="仿宋_GB2312"/>
          <w:color w:val="auto"/>
          <w:sz w:val="32"/>
          <w:szCs w:val="32"/>
          <w:highlight w:val="none"/>
          <w:lang w:val="en-US" w:eastAsia="zh-CN" w:bidi="zh-CN"/>
        </w:rPr>
        <w:t>一、新建二层及以上住宅（包括建筑凸出部分）退让12米建筑红线；</w:t>
      </w:r>
    </w:p>
    <w:p w14:paraId="40B9B1D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right="0" w:rightChars="0" w:firstLine="640" w:firstLineChars="200"/>
        <w:textAlignment w:val="auto"/>
        <w:rPr>
          <w:rFonts w:hint="eastAsia" w:ascii="仿宋_GB2312" w:hAnsi="仿宋_GB2312" w:eastAsia="仿宋_GB2312" w:cs="仿宋_GB2312"/>
          <w:color w:val="auto"/>
          <w:sz w:val="32"/>
          <w:szCs w:val="32"/>
          <w:highlight w:val="none"/>
          <w:lang w:val="zh-CN" w:eastAsia="zh-CN" w:bidi="zh-CN"/>
        </w:rPr>
      </w:pPr>
      <w:r>
        <w:rPr>
          <w:rFonts w:hint="eastAsia" w:ascii="仿宋_GB2312" w:hAnsi="仿宋_GB2312" w:eastAsia="仿宋_GB2312" w:cs="仿宋_GB2312"/>
          <w:color w:val="auto"/>
          <w:sz w:val="32"/>
          <w:szCs w:val="32"/>
          <w:highlight w:val="none"/>
          <w:lang w:val="en-US" w:eastAsia="zh-CN" w:bidi="zh-CN"/>
        </w:rPr>
        <w:t>二、</w:t>
      </w:r>
      <w:r>
        <w:rPr>
          <w:rFonts w:hint="eastAsia" w:ascii="仿宋_GB2312" w:hAnsi="仿宋_GB2312" w:eastAsia="仿宋_GB2312" w:cs="仿宋_GB2312"/>
          <w:color w:val="auto"/>
          <w:sz w:val="32"/>
          <w:szCs w:val="32"/>
          <w:highlight w:val="none"/>
          <w:lang w:val="zh-CN" w:eastAsia="zh-CN" w:bidi="zh-CN"/>
        </w:rPr>
        <w:t>建筑进深不得超过12米；</w:t>
      </w:r>
    </w:p>
    <w:p w14:paraId="322E78D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right="0" w:rightChars="0" w:firstLine="640" w:firstLineChars="200"/>
        <w:textAlignment w:val="auto"/>
        <w:rPr>
          <w:rFonts w:hint="eastAsia" w:ascii="仿宋_GB2312" w:hAnsi="仿宋_GB2312" w:eastAsia="仿宋_GB2312" w:cs="仿宋_GB2312"/>
          <w:color w:val="auto"/>
          <w:sz w:val="32"/>
          <w:szCs w:val="32"/>
          <w:highlight w:val="none"/>
          <w:lang w:val="zh-CN" w:eastAsia="zh-CN" w:bidi="zh-CN"/>
        </w:rPr>
      </w:pPr>
      <w:r>
        <w:rPr>
          <w:rFonts w:hint="eastAsia" w:ascii="仿宋_GB2312" w:hAnsi="仿宋_GB2312" w:eastAsia="仿宋_GB2312" w:cs="仿宋_GB2312"/>
          <w:color w:val="auto"/>
          <w:sz w:val="32"/>
          <w:szCs w:val="32"/>
          <w:highlight w:val="none"/>
          <w:lang w:val="en-US" w:eastAsia="zh-CN" w:bidi="zh-CN"/>
        </w:rPr>
        <w:t>三、新建住宅容积率小于等于1.0；</w:t>
      </w:r>
    </w:p>
    <w:p w14:paraId="1711CFE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right="0" w:rightChars="0" w:firstLine="640" w:firstLineChars="200"/>
        <w:textAlignment w:val="auto"/>
        <w:rPr>
          <w:rFonts w:hint="eastAsia" w:ascii="仿宋_GB2312" w:hAnsi="仿宋_GB2312" w:eastAsia="仿宋_GB2312" w:cs="仿宋_GB2312"/>
          <w:color w:val="auto"/>
          <w:sz w:val="32"/>
          <w:szCs w:val="32"/>
          <w:highlight w:val="none"/>
          <w:lang w:val="zh-CN" w:eastAsia="zh-CN" w:bidi="zh-CN"/>
        </w:rPr>
      </w:pPr>
      <w:r>
        <w:rPr>
          <w:rFonts w:hint="eastAsia" w:ascii="仿宋_GB2312" w:hAnsi="仿宋_GB2312" w:eastAsia="仿宋_GB2312" w:cs="仿宋_GB2312"/>
          <w:color w:val="auto"/>
          <w:sz w:val="32"/>
          <w:szCs w:val="32"/>
          <w:highlight w:val="none"/>
          <w:lang w:val="en-US" w:eastAsia="zh-CN" w:bidi="zh-CN"/>
        </w:rPr>
        <w:t>四、建设二层及以上住宅</w:t>
      </w:r>
      <w:r>
        <w:rPr>
          <w:rFonts w:hint="eastAsia" w:ascii="仿宋_GB2312" w:hAnsi="仿宋_GB2312" w:eastAsia="仿宋_GB2312" w:cs="仿宋_GB2312"/>
          <w:color w:val="auto"/>
          <w:sz w:val="32"/>
          <w:szCs w:val="32"/>
          <w:highlight w:val="none"/>
          <w:lang w:val="zh-CN" w:eastAsia="zh-CN" w:bidi="zh-CN"/>
        </w:rPr>
        <w:t>的建筑肌理、高度、体量、材质、色彩应与城市整体风貌相协调；建筑风格以现代风格为主，其他风格为辅，须与周边环境相协调，审批前需提供建筑效果图</w:t>
      </w:r>
      <w:r>
        <w:rPr>
          <w:rFonts w:hint="eastAsia" w:ascii="仿宋_GB2312" w:hAnsi="仿宋_GB2312" w:eastAsia="仿宋_GB2312" w:cs="仿宋_GB2312"/>
          <w:color w:val="auto"/>
          <w:sz w:val="32"/>
          <w:szCs w:val="32"/>
          <w:highlight w:val="none"/>
          <w:lang w:val="en-US" w:eastAsia="zh-CN" w:bidi="zh-CN"/>
        </w:rPr>
        <w:t>并说明</w:t>
      </w:r>
      <w:r>
        <w:rPr>
          <w:rFonts w:hint="eastAsia" w:ascii="仿宋_GB2312" w:hAnsi="仿宋_GB2312" w:eastAsia="仿宋_GB2312" w:cs="仿宋_GB2312"/>
          <w:color w:val="auto"/>
          <w:sz w:val="32"/>
          <w:szCs w:val="32"/>
          <w:highlight w:val="none"/>
          <w:lang w:val="zh-CN" w:eastAsia="zh-CN" w:bidi="zh-CN"/>
        </w:rPr>
        <w:t>外观材质。</w:t>
      </w:r>
      <w:r>
        <w:rPr>
          <w:rFonts w:hint="eastAsia" w:ascii="仿宋_GB2312" w:hAnsi="仿宋_GB2312" w:eastAsia="仿宋_GB2312" w:cs="仿宋_GB2312"/>
          <w:color w:val="auto"/>
          <w:sz w:val="32"/>
          <w:szCs w:val="32"/>
          <w:highlight w:val="none"/>
          <w:lang w:val="en-US" w:eastAsia="zh-CN" w:bidi="zh-CN"/>
        </w:rPr>
        <w:t>建设方案需</w:t>
      </w:r>
      <w:r>
        <w:rPr>
          <w:rFonts w:hint="eastAsia" w:ascii="仿宋_GB2312" w:hAnsi="仿宋_GB2312" w:eastAsia="仿宋_GB2312" w:cs="仿宋_GB2312"/>
          <w:color w:val="auto"/>
          <w:sz w:val="32"/>
          <w:szCs w:val="32"/>
          <w:highlight w:val="none"/>
          <w:lang w:val="zh-CN" w:eastAsia="zh-CN" w:bidi="zh-CN"/>
        </w:rPr>
        <w:t>综合考虑日照、采光、通风、管线埋设、视觉卫生、防灾等要求；</w:t>
      </w:r>
    </w:p>
    <w:p w14:paraId="5CB6065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right="0" w:rightChars="0" w:firstLine="640" w:firstLineChars="200"/>
        <w:textAlignment w:val="auto"/>
        <w:rPr>
          <w:rFonts w:hint="eastAsia" w:ascii="仿宋_GB2312" w:hAnsi="仿宋_GB2312" w:eastAsia="仿宋_GB2312" w:cs="仿宋_GB2312"/>
          <w:color w:val="auto"/>
          <w:sz w:val="32"/>
          <w:szCs w:val="32"/>
          <w:highlight w:val="none"/>
          <w:lang w:val="zh-CN" w:eastAsia="zh-CN" w:bidi="zh-CN"/>
        </w:rPr>
      </w:pPr>
      <w:r>
        <w:rPr>
          <w:rFonts w:hint="eastAsia" w:ascii="仿宋_GB2312" w:hAnsi="仿宋_GB2312" w:eastAsia="仿宋_GB2312" w:cs="仿宋_GB2312"/>
          <w:color w:val="auto"/>
          <w:sz w:val="32"/>
          <w:szCs w:val="32"/>
          <w:highlight w:val="none"/>
          <w:lang w:val="en-US" w:eastAsia="zh-CN" w:bidi="zh-CN"/>
        </w:rPr>
        <w:t>五、新建住宅应保证相邻住宅满足大寒日三小时日照标准；对于现状即不满足大寒日三小时日照标准的，新建后不应降低原有日照标准；</w:t>
      </w:r>
    </w:p>
    <w:p w14:paraId="4AE9E90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right="0" w:rightChars="0" w:firstLine="640" w:firstLineChars="200"/>
        <w:textAlignment w:val="auto"/>
        <w:rPr>
          <w:rFonts w:hint="eastAsia" w:ascii="仿宋_GB2312" w:hAnsi="仿宋_GB2312" w:eastAsia="仿宋_GB2312" w:cs="仿宋_GB2312"/>
          <w:color w:val="auto"/>
          <w:sz w:val="32"/>
          <w:szCs w:val="32"/>
          <w:highlight w:val="none"/>
          <w:lang w:val="zh-CN" w:eastAsia="zh-CN" w:bidi="zh-CN"/>
        </w:rPr>
      </w:pPr>
      <w:r>
        <w:rPr>
          <w:rFonts w:hint="eastAsia" w:ascii="仿宋_GB2312" w:hAnsi="仿宋_GB2312" w:eastAsia="仿宋_GB2312" w:cs="仿宋_GB2312"/>
          <w:color w:val="auto"/>
          <w:sz w:val="32"/>
          <w:szCs w:val="32"/>
          <w:highlight w:val="none"/>
          <w:lang w:val="en-US" w:eastAsia="zh-CN" w:bidi="zh-CN"/>
        </w:rPr>
        <w:t>六、</w:t>
      </w:r>
      <w:r>
        <w:rPr>
          <w:rFonts w:hint="eastAsia" w:ascii="仿宋_GB2312" w:hAnsi="仿宋_GB2312" w:eastAsia="仿宋_GB2312" w:cs="仿宋_GB2312"/>
          <w:color w:val="auto"/>
          <w:sz w:val="32"/>
          <w:szCs w:val="32"/>
          <w:highlight w:val="none"/>
          <w:lang w:val="zh-CN" w:eastAsia="zh-CN" w:bidi="zh-CN"/>
        </w:rPr>
        <w:t>建筑物的室外地平面标高以周边紧邻最低道路中心线标高为基准</w:t>
      </w:r>
      <w:r>
        <w:rPr>
          <w:rFonts w:hint="eastAsia" w:ascii="仿宋_GB2312" w:hAnsi="仿宋_GB2312" w:eastAsia="仿宋_GB2312" w:cs="仿宋_GB2312"/>
          <w:color w:val="auto"/>
          <w:sz w:val="32"/>
          <w:szCs w:val="32"/>
          <w:highlight w:val="none"/>
          <w:lang w:val="en-US" w:eastAsia="zh-CN" w:bidi="zh-CN"/>
        </w:rPr>
        <w:t>合理规划，便于组织交通、排水</w:t>
      </w:r>
      <w:r>
        <w:rPr>
          <w:rFonts w:hint="eastAsia" w:ascii="仿宋_GB2312" w:hAnsi="仿宋_GB2312" w:eastAsia="仿宋_GB2312" w:cs="仿宋_GB2312"/>
          <w:color w:val="auto"/>
          <w:sz w:val="32"/>
          <w:szCs w:val="32"/>
          <w:highlight w:val="none"/>
          <w:lang w:val="zh-CN" w:eastAsia="zh-CN" w:bidi="zh-CN"/>
        </w:rPr>
        <w:t>；</w:t>
      </w:r>
    </w:p>
    <w:p w14:paraId="41C1B54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right="0" w:rightChars="0" w:firstLine="640" w:firstLineChars="200"/>
        <w:textAlignment w:val="auto"/>
        <w:rPr>
          <w:rFonts w:hint="eastAsia" w:ascii="仿宋_GB2312" w:hAnsi="仿宋_GB2312" w:eastAsia="仿宋_GB2312" w:cs="仿宋_GB2312"/>
          <w:color w:val="auto"/>
          <w:sz w:val="32"/>
          <w:szCs w:val="32"/>
          <w:highlight w:val="none"/>
          <w:lang w:val="zh-CN" w:eastAsia="zh-CN" w:bidi="zh-CN"/>
        </w:rPr>
      </w:pPr>
      <w:r>
        <w:rPr>
          <w:rFonts w:hint="eastAsia" w:ascii="仿宋_GB2312" w:hAnsi="仿宋_GB2312" w:eastAsia="仿宋_GB2312" w:cs="仿宋_GB2312"/>
          <w:color w:val="auto"/>
          <w:sz w:val="32"/>
          <w:szCs w:val="32"/>
          <w:highlight w:val="none"/>
          <w:lang w:val="en-US" w:eastAsia="zh-CN" w:bidi="zh-CN"/>
        </w:rPr>
        <w:t>七、</w:t>
      </w:r>
      <w:r>
        <w:rPr>
          <w:rFonts w:hint="eastAsia" w:ascii="仿宋_GB2312" w:hAnsi="仿宋_GB2312" w:eastAsia="仿宋_GB2312" w:cs="仿宋_GB2312"/>
          <w:color w:val="auto"/>
          <w:sz w:val="32"/>
          <w:szCs w:val="32"/>
          <w:highlight w:val="none"/>
          <w:lang w:val="zh-CN" w:eastAsia="zh-CN" w:bidi="zh-CN"/>
        </w:rPr>
        <w:t>新建</w:t>
      </w:r>
      <w:r>
        <w:rPr>
          <w:rFonts w:hint="eastAsia" w:ascii="仿宋_GB2312" w:hAnsi="仿宋_GB2312" w:eastAsia="仿宋_GB2312" w:cs="仿宋_GB2312"/>
          <w:color w:val="auto"/>
          <w:sz w:val="32"/>
          <w:szCs w:val="32"/>
          <w:highlight w:val="none"/>
          <w:lang w:val="en-US" w:eastAsia="zh-CN" w:bidi="zh-CN"/>
        </w:rPr>
        <w:t>住宅</w:t>
      </w:r>
      <w:r>
        <w:rPr>
          <w:rFonts w:hint="eastAsia" w:ascii="仿宋_GB2312" w:hAnsi="仿宋_GB2312" w:eastAsia="仿宋_GB2312" w:cs="仿宋_GB2312"/>
          <w:color w:val="auto"/>
          <w:sz w:val="32"/>
          <w:szCs w:val="32"/>
          <w:highlight w:val="none"/>
          <w:lang w:val="zh-CN" w:eastAsia="zh-CN" w:bidi="zh-CN"/>
        </w:rPr>
        <w:t>，供热、污水</w:t>
      </w:r>
      <w:r>
        <w:rPr>
          <w:rFonts w:hint="eastAsia" w:ascii="仿宋_GB2312" w:hAnsi="仿宋_GB2312" w:eastAsia="仿宋_GB2312" w:cs="仿宋_GB2312"/>
          <w:color w:val="auto"/>
          <w:sz w:val="32"/>
          <w:szCs w:val="32"/>
          <w:highlight w:val="none"/>
          <w:lang w:val="en-US" w:eastAsia="zh-CN" w:bidi="zh-CN"/>
        </w:rPr>
        <w:t>等</w:t>
      </w:r>
      <w:r>
        <w:rPr>
          <w:rFonts w:hint="eastAsia" w:ascii="仿宋_GB2312" w:hAnsi="仿宋_GB2312" w:eastAsia="仿宋_GB2312" w:cs="仿宋_GB2312"/>
          <w:color w:val="auto"/>
          <w:sz w:val="32"/>
          <w:szCs w:val="32"/>
          <w:highlight w:val="none"/>
          <w:lang w:val="zh-CN" w:eastAsia="zh-CN" w:bidi="zh-CN"/>
        </w:rPr>
        <w:t>须接入市政管网</w:t>
      </w:r>
      <w:r>
        <w:rPr>
          <w:rFonts w:hint="eastAsia" w:ascii="仿宋_GB2312" w:hAnsi="仿宋_GB2312" w:eastAsia="仿宋_GB2312" w:cs="仿宋_GB2312"/>
          <w:color w:val="auto"/>
          <w:sz w:val="32"/>
          <w:szCs w:val="32"/>
          <w:highlight w:val="none"/>
          <w:lang w:val="en-US" w:eastAsia="zh-CN" w:bidi="zh-CN"/>
        </w:rPr>
        <w:t>或</w:t>
      </w:r>
      <w:r>
        <w:rPr>
          <w:rFonts w:hint="eastAsia" w:ascii="仿宋_GB2312" w:hAnsi="仿宋_GB2312" w:eastAsia="仿宋_GB2312" w:cs="仿宋_GB2312"/>
          <w:color w:val="auto"/>
          <w:sz w:val="32"/>
          <w:szCs w:val="32"/>
          <w:highlight w:val="none"/>
          <w:lang w:val="zh-CN" w:eastAsia="zh-CN" w:bidi="zh-CN"/>
        </w:rPr>
        <w:t>预留管</w:t>
      </w:r>
      <w:r>
        <w:rPr>
          <w:rFonts w:hint="eastAsia" w:ascii="仿宋_GB2312" w:hAnsi="仿宋_GB2312" w:eastAsia="仿宋_GB2312" w:cs="仿宋_GB2312"/>
          <w:color w:val="auto"/>
          <w:sz w:val="32"/>
          <w:szCs w:val="32"/>
          <w:highlight w:val="none"/>
          <w:lang w:val="en-US" w:eastAsia="zh-CN" w:bidi="zh-CN"/>
        </w:rPr>
        <w:t>网接口</w:t>
      </w:r>
      <w:r>
        <w:rPr>
          <w:rFonts w:hint="eastAsia" w:ascii="仿宋_GB2312" w:hAnsi="仿宋_GB2312" w:eastAsia="仿宋_GB2312" w:cs="仿宋_GB2312"/>
          <w:color w:val="auto"/>
          <w:sz w:val="32"/>
          <w:szCs w:val="32"/>
          <w:highlight w:val="none"/>
          <w:lang w:val="zh-CN" w:eastAsia="zh-CN" w:bidi="zh-CN"/>
        </w:rPr>
        <w:t>。</w:t>
      </w:r>
    </w:p>
    <w:p w14:paraId="5B6C87E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right="0" w:rightChars="0"/>
        <w:textAlignment w:val="auto"/>
        <w:rPr>
          <w:rFonts w:hint="eastAsia" w:ascii="仿宋" w:hAnsi="仿宋" w:eastAsia="仿宋" w:cs="仿宋"/>
          <w:color w:val="auto"/>
          <w:sz w:val="32"/>
          <w:szCs w:val="32"/>
          <w:highlight w:val="none"/>
          <w:lang w:val="zh-CN" w:eastAsia="zh-CN" w:bidi="zh-CN"/>
        </w:rPr>
      </w:pPr>
    </w:p>
    <w:p w14:paraId="443C2686">
      <w:pPr>
        <w:pStyle w:val="5"/>
        <w:keepNext w:val="0"/>
        <w:keepLines w:val="0"/>
        <w:pageBreakBefore w:val="0"/>
        <w:widowControl w:val="0"/>
        <w:kinsoku/>
        <w:wordWrap/>
        <w:overflowPunct/>
        <w:topLinePunct w:val="0"/>
        <w:autoSpaceDE w:val="0"/>
        <w:autoSpaceDN w:val="0"/>
        <w:bidi w:val="0"/>
        <w:adjustRightInd w:val="0"/>
        <w:snapToGrid w:val="0"/>
        <w:spacing w:before="54" w:line="240" w:lineRule="auto"/>
        <w:ind w:left="0" w:leftChars="0" w:firstLine="0" w:firstLineChars="0"/>
        <w:textAlignment w:val="auto"/>
        <w:rPr>
          <w:rFonts w:hint="eastAsia"/>
          <w:color w:val="auto"/>
          <w:highlight w:val="none"/>
          <w:lang w:val="zh-CN" w:eastAsia="zh-CN"/>
        </w:rPr>
      </w:pPr>
      <w:r>
        <w:rPr>
          <w:rFonts w:hint="eastAsia" w:ascii="黑体" w:eastAsia="黑体"/>
          <w:color w:val="auto"/>
          <w:highlight w:val="none"/>
        </w:rPr>
        <w:t>附件</w:t>
      </w:r>
      <w:r>
        <w:rPr>
          <w:rFonts w:hint="eastAsia" w:ascii="黑体" w:eastAsia="黑体"/>
          <w:color w:val="auto"/>
          <w:highlight w:val="none"/>
          <w:lang w:val="en-US" w:eastAsia="zh-CN"/>
        </w:rPr>
        <w:t>3</w:t>
      </w:r>
      <w:r>
        <w:rPr>
          <w:rFonts w:hint="eastAsia" w:ascii="黑体" w:eastAsia="黑体"/>
          <w:color w:val="auto"/>
          <w:highlight w:val="none"/>
          <w:lang w:eastAsia="zh-CN"/>
        </w:rPr>
        <w:t>：</w:t>
      </w:r>
    </w:p>
    <w:p w14:paraId="1D56929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ind w:right="0" w:rightChars="0"/>
        <w:jc w:val="center"/>
        <w:textAlignment w:val="auto"/>
        <w:rPr>
          <w:rFonts w:hint="eastAsia" w:ascii="方正小标宋简体" w:hAnsi="方正小标宋简体" w:eastAsia="方正小标宋简体" w:cs="方正小标宋简体"/>
          <w:color w:val="auto"/>
          <w:sz w:val="44"/>
          <w:szCs w:val="44"/>
          <w:highlight w:val="none"/>
          <w:lang w:val="zh-CN" w:eastAsia="zh-CN"/>
        </w:rPr>
      </w:pPr>
      <w:r>
        <w:rPr>
          <w:rFonts w:hint="eastAsia" w:ascii="方正小标宋简体" w:hAnsi="方正小标宋简体" w:eastAsia="方正小标宋简体" w:cs="方正小标宋简体"/>
          <w:color w:val="auto"/>
          <w:sz w:val="44"/>
          <w:szCs w:val="44"/>
          <w:highlight w:val="none"/>
          <w:lang w:val="zh-CN" w:eastAsia="zh-CN"/>
        </w:rPr>
        <w:t>突泉县建成区建筑退线示意图</w:t>
      </w:r>
    </w:p>
    <w:p w14:paraId="2D0A06B4">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rPr>
          <w:rFonts w:hint="eastAsia"/>
          <w:color w:val="auto"/>
          <w:highlight w:val="none"/>
          <w:lang w:val="zh-CN" w:eastAsia="zh-CN"/>
        </w:rPr>
      </w:pPr>
      <w:r>
        <w:rPr>
          <w:rFonts w:hint="eastAsia"/>
          <w:color w:val="auto"/>
          <w:highlight w:val="none"/>
          <w:lang w:val="zh-CN" w:eastAsia="zh-CN"/>
        </w:rPr>
        <w:drawing>
          <wp:anchor distT="0" distB="0" distL="114300" distR="114300" simplePos="0" relativeHeight="251659264" behindDoc="1" locked="0" layoutInCell="1" allowOverlap="1">
            <wp:simplePos x="0" y="0"/>
            <wp:positionH relativeFrom="column">
              <wp:posOffset>-168910</wp:posOffset>
            </wp:positionH>
            <wp:positionV relativeFrom="paragraph">
              <wp:posOffset>273685</wp:posOffset>
            </wp:positionV>
            <wp:extent cx="5935980" cy="7030085"/>
            <wp:effectExtent l="0" t="0" r="7620" b="18415"/>
            <wp:wrapNone/>
            <wp:docPr id="18" name="图片 18" descr="国土空间规划最新路网整理-模型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国土空间规划最新路网整理-模型_00"/>
                    <pic:cNvPicPr>
                      <a:picLocks noChangeAspect="1"/>
                    </pic:cNvPicPr>
                  </pic:nvPicPr>
                  <pic:blipFill>
                    <a:blip r:embed="rId7"/>
                    <a:stretch>
                      <a:fillRect/>
                    </a:stretch>
                  </pic:blipFill>
                  <pic:spPr>
                    <a:xfrm>
                      <a:off x="0" y="0"/>
                      <a:ext cx="5935980" cy="7030085"/>
                    </a:xfrm>
                    <a:prstGeom prst="rect">
                      <a:avLst/>
                    </a:prstGeom>
                  </pic:spPr>
                </pic:pic>
              </a:graphicData>
            </a:graphic>
          </wp:anchor>
        </w:drawing>
      </w:r>
    </w:p>
    <w:p w14:paraId="374B8CF2">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rPr>
          <w:rFonts w:hint="eastAsia"/>
          <w:color w:val="auto"/>
          <w:highlight w:val="none"/>
          <w:lang w:val="zh-CN" w:eastAsia="zh-CN"/>
        </w:rPr>
      </w:pPr>
    </w:p>
    <w:p w14:paraId="7BBD4135">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rPr>
          <w:rFonts w:hint="eastAsia"/>
          <w:color w:val="auto"/>
          <w:highlight w:val="none"/>
          <w:lang w:val="zh-CN" w:eastAsia="zh-CN"/>
        </w:rPr>
      </w:pPr>
    </w:p>
    <w:p w14:paraId="0DC2E3A4">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rPr>
          <w:rFonts w:hint="eastAsia"/>
          <w:color w:val="auto"/>
          <w:highlight w:val="none"/>
          <w:lang w:val="zh-CN" w:eastAsia="zh-CN"/>
        </w:rPr>
      </w:pPr>
    </w:p>
    <w:p w14:paraId="730D62CD">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rPr>
          <w:rFonts w:hint="eastAsia"/>
          <w:color w:val="auto"/>
          <w:highlight w:val="none"/>
          <w:lang w:val="zh-CN" w:eastAsia="zh-CN"/>
        </w:rPr>
      </w:pPr>
    </w:p>
    <w:p w14:paraId="191C312C">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rPr>
          <w:rFonts w:hint="eastAsia"/>
          <w:color w:val="auto"/>
          <w:highlight w:val="none"/>
          <w:lang w:val="zh-CN" w:eastAsia="zh-CN"/>
        </w:rPr>
      </w:pPr>
    </w:p>
    <w:p w14:paraId="50160FD2">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rPr>
          <w:rFonts w:hint="eastAsia"/>
          <w:color w:val="auto"/>
          <w:highlight w:val="none"/>
          <w:lang w:val="zh-CN" w:eastAsia="zh-CN"/>
        </w:rPr>
      </w:pPr>
    </w:p>
    <w:p w14:paraId="60846EA8">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rPr>
          <w:rFonts w:hint="eastAsia"/>
          <w:color w:val="auto"/>
          <w:highlight w:val="none"/>
          <w:lang w:val="zh-CN" w:eastAsia="zh-CN"/>
        </w:rPr>
      </w:pPr>
    </w:p>
    <w:p w14:paraId="578B06E7">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rPr>
          <w:rFonts w:hint="eastAsia"/>
          <w:color w:val="auto"/>
          <w:highlight w:val="none"/>
          <w:lang w:val="zh-CN" w:eastAsia="zh-CN"/>
        </w:rPr>
      </w:pPr>
    </w:p>
    <w:p w14:paraId="2803171B">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rPr>
          <w:rFonts w:hint="eastAsia"/>
          <w:color w:val="auto"/>
          <w:highlight w:val="none"/>
          <w:lang w:val="zh-CN" w:eastAsia="zh-CN"/>
        </w:rPr>
      </w:pPr>
    </w:p>
    <w:p w14:paraId="18FE2C9E">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rPr>
          <w:rFonts w:hint="eastAsia"/>
          <w:color w:val="auto"/>
          <w:highlight w:val="none"/>
          <w:lang w:val="zh-CN" w:eastAsia="zh-CN"/>
        </w:rPr>
      </w:pPr>
    </w:p>
    <w:p w14:paraId="6CA3C4FA">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rPr>
          <w:rFonts w:hint="eastAsia"/>
          <w:color w:val="auto"/>
          <w:highlight w:val="none"/>
          <w:lang w:val="zh-CN" w:eastAsia="zh-CN"/>
        </w:rPr>
      </w:pPr>
    </w:p>
    <w:p w14:paraId="32223E03">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rPr>
          <w:rFonts w:hint="eastAsia"/>
          <w:color w:val="auto"/>
          <w:highlight w:val="none"/>
          <w:lang w:val="zh-CN" w:eastAsia="zh-CN"/>
        </w:rPr>
      </w:pPr>
    </w:p>
    <w:p w14:paraId="2DF03981">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rPr>
          <w:rFonts w:hint="eastAsia"/>
          <w:color w:val="auto"/>
          <w:highlight w:val="none"/>
          <w:lang w:val="zh-CN" w:eastAsia="zh-CN"/>
        </w:rPr>
      </w:pPr>
    </w:p>
    <w:p w14:paraId="6FC643AE">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rPr>
          <w:rFonts w:hint="eastAsia"/>
          <w:color w:val="auto"/>
          <w:highlight w:val="none"/>
          <w:lang w:val="zh-CN" w:eastAsia="zh-CN"/>
        </w:rPr>
      </w:pPr>
    </w:p>
    <w:p w14:paraId="79716CBB">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rPr>
          <w:rFonts w:hint="eastAsia"/>
          <w:color w:val="auto"/>
          <w:highlight w:val="none"/>
          <w:lang w:val="zh-CN" w:eastAsia="zh-CN"/>
        </w:rPr>
      </w:pPr>
    </w:p>
    <w:p w14:paraId="0CA3661A">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rPr>
          <w:rFonts w:hint="eastAsia"/>
          <w:color w:val="auto"/>
          <w:highlight w:val="none"/>
          <w:lang w:val="zh-CN" w:eastAsia="zh-CN"/>
        </w:rPr>
      </w:pPr>
    </w:p>
    <w:p w14:paraId="14540E8E">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rPr>
          <w:rFonts w:hint="eastAsia"/>
          <w:color w:val="auto"/>
          <w:highlight w:val="none"/>
          <w:lang w:val="zh-CN" w:eastAsia="zh-CN"/>
        </w:rPr>
      </w:pPr>
    </w:p>
    <w:p w14:paraId="5916A5F5">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rPr>
          <w:rFonts w:hint="eastAsia"/>
          <w:color w:val="auto"/>
          <w:highlight w:val="none"/>
          <w:lang w:val="zh-CN" w:eastAsia="zh-CN"/>
        </w:rPr>
      </w:pPr>
    </w:p>
    <w:p w14:paraId="561F2901">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rPr>
          <w:rFonts w:hint="eastAsia"/>
          <w:color w:val="auto"/>
          <w:highlight w:val="none"/>
          <w:lang w:val="zh-CN" w:eastAsia="zh-CN"/>
        </w:rPr>
      </w:pPr>
    </w:p>
    <w:sectPr>
      <w:footerReference r:id="rId5" w:type="default"/>
      <w:pgSz w:w="11910" w:h="16840"/>
      <w:pgMar w:top="2098" w:right="1474" w:bottom="1984" w:left="1587" w:header="0" w:footer="959"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7FFAEFF" w:usb1="F9DFFFFF" w:usb2="0000007F" w:usb3="00000000" w:csb0="203F01FF" w:csb1="D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B2E81">
    <w:pPr>
      <w:pStyle w:val="5"/>
      <w:spacing w:line="14" w:lineRule="auto"/>
      <w:ind w:left="0"/>
      <w:rPr>
        <w:sz w:val="20"/>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ge">
                <wp:posOffset>9942830</wp:posOffset>
              </wp:positionV>
              <wp:extent cx="469900" cy="203835"/>
              <wp:effectExtent l="0" t="0" r="0" b="0"/>
              <wp:wrapNone/>
              <wp:docPr id="17" name="文本框 1"/>
              <wp:cNvGraphicFramePr/>
              <a:graphic xmlns:a="http://schemas.openxmlformats.org/drawingml/2006/main">
                <a:graphicData uri="http://schemas.microsoft.com/office/word/2010/wordprocessingShape">
                  <wps:wsp>
                    <wps:cNvSpPr txBox="1"/>
                    <wps:spPr>
                      <a:xfrm>
                        <a:off x="0" y="0"/>
                        <a:ext cx="469900" cy="203835"/>
                      </a:xfrm>
                      <a:prstGeom prst="rect">
                        <a:avLst/>
                      </a:prstGeom>
                      <a:noFill/>
                      <a:ln>
                        <a:noFill/>
                      </a:ln>
                    </wps:spPr>
                    <wps:txbx>
                      <w:txbxContent>
                        <w:p w14:paraId="2D4D289D">
                          <w:pPr>
                            <w:spacing w:before="0" w:line="321" w:lineRule="exact"/>
                            <w:ind w:left="20" w:right="0" w:firstLine="0"/>
                            <w:jc w:val="left"/>
                            <w:rPr>
                              <w:sz w:val="28"/>
                            </w:rPr>
                          </w:pPr>
                          <w:r>
                            <w:rPr>
                              <w:sz w:val="28"/>
                            </w:rPr>
                            <w:t xml:space="preserve">- </w:t>
                          </w:r>
                          <w:r>
                            <w:rPr>
                              <w:sz w:val="28"/>
                              <w:szCs w:val="28"/>
                            </w:rPr>
                            <w:fldChar w:fldCharType="begin"/>
                          </w:r>
                          <w:r>
                            <w:rPr>
                              <w:sz w:val="28"/>
                              <w:szCs w:val="28"/>
                            </w:rPr>
                            <w:instrText xml:space="preserve"> PAGE </w:instrText>
                          </w:r>
                          <w:r>
                            <w:rPr>
                              <w:sz w:val="28"/>
                              <w:szCs w:val="28"/>
                            </w:rPr>
                            <w:fldChar w:fldCharType="separate"/>
                          </w:r>
                          <w:r>
                            <w:rPr>
                              <w:sz w:val="28"/>
                              <w:szCs w:val="28"/>
                            </w:rPr>
                            <w:t>1</w:t>
                          </w:r>
                          <w:r>
                            <w:rPr>
                              <w:sz w:val="28"/>
                              <w:szCs w:val="28"/>
                            </w:rPr>
                            <w:fldChar w:fldCharType="end"/>
                          </w:r>
                          <w:r>
                            <w:rPr>
                              <w:sz w:val="28"/>
                              <w:szCs w:val="28"/>
                            </w:rPr>
                            <w:t xml:space="preserve"> </w:t>
                          </w:r>
                          <w:r>
                            <w:rPr>
                              <w:sz w:val="28"/>
                            </w:rPr>
                            <w:t>-</w:t>
                          </w:r>
                        </w:p>
                      </w:txbxContent>
                    </wps:txbx>
                    <wps:bodyPr lIns="0" tIns="0" rIns="0" bIns="0" upright="1"/>
                  </wps:wsp>
                </a:graphicData>
              </a:graphic>
            </wp:anchor>
          </w:drawing>
        </mc:Choice>
        <mc:Fallback>
          <w:pict>
            <v:shape id="文本框 1" o:spid="_x0000_s1026" o:spt="202" type="#_x0000_t202" style="position:absolute;left:0pt;margin-top:782.9pt;height:16.05pt;width:37pt;mso-position-horizontal:outside;mso-position-horizontal-relative:margin;mso-position-vertical-relative:page;z-index:251660288;mso-width-relative:page;mso-height-relative:page;" filled="f" stroked="f" coordsize="21600,21600" o:gfxdata="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F9+tmdcAAAAJAQAADwAAAAAAAAABACAAAAAiAAAAZHJzL2Rvd25yZXYueG1sUEsBAhQA&#10;FAAAAAgAh07iQOazigy6AQAAcgMAAA4AAAAAAAAAAQAgAAAAJgEAAGRycy9lMm9Eb2MueG1sUEsF&#10;BgAAAAAGAAYAWQEAAFIFAAAAAA==&#10;">
              <v:fill on="f" focussize="0,0"/>
              <v:stroke on="f"/>
              <v:imagedata o:title=""/>
              <o:lock v:ext="edit" aspectratio="f"/>
              <v:textbox inset="0mm,0mm,0mm,0mm">
                <w:txbxContent>
                  <w:p w14:paraId="2D4D289D">
                    <w:pPr>
                      <w:spacing w:before="0" w:line="321" w:lineRule="exact"/>
                      <w:ind w:left="20" w:right="0" w:firstLine="0"/>
                      <w:jc w:val="left"/>
                      <w:rPr>
                        <w:sz w:val="28"/>
                      </w:rPr>
                    </w:pPr>
                    <w:r>
                      <w:rPr>
                        <w:sz w:val="28"/>
                      </w:rPr>
                      <w:t xml:space="preserve">- </w:t>
                    </w:r>
                    <w:r>
                      <w:rPr>
                        <w:sz w:val="28"/>
                        <w:szCs w:val="28"/>
                      </w:rPr>
                      <w:fldChar w:fldCharType="begin"/>
                    </w:r>
                    <w:r>
                      <w:rPr>
                        <w:sz w:val="28"/>
                        <w:szCs w:val="28"/>
                      </w:rPr>
                      <w:instrText xml:space="preserve"> PAGE </w:instrText>
                    </w:r>
                    <w:r>
                      <w:rPr>
                        <w:sz w:val="28"/>
                        <w:szCs w:val="28"/>
                      </w:rPr>
                      <w:fldChar w:fldCharType="separate"/>
                    </w:r>
                    <w:r>
                      <w:rPr>
                        <w:sz w:val="28"/>
                        <w:szCs w:val="28"/>
                      </w:rPr>
                      <w:t>1</w:t>
                    </w:r>
                    <w:r>
                      <w:rPr>
                        <w:sz w:val="28"/>
                        <w:szCs w:val="28"/>
                      </w:rPr>
                      <w:fldChar w:fldCharType="end"/>
                    </w:r>
                    <w:r>
                      <w:rPr>
                        <w:sz w:val="28"/>
                        <w:szCs w:val="28"/>
                      </w:rPr>
                      <w:t xml:space="preserve"> </w:t>
                    </w:r>
                    <w:r>
                      <w:rPr>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hYmY2Y2QzM2E0MTBkOTBlOTEyNWVlOTZlNjlmNzAifQ=="/>
  </w:docVars>
  <w:rsids>
    <w:rsidRoot w:val="00172A27"/>
    <w:rsid w:val="00202DC7"/>
    <w:rsid w:val="0118167C"/>
    <w:rsid w:val="023F142D"/>
    <w:rsid w:val="02C91A81"/>
    <w:rsid w:val="032E4921"/>
    <w:rsid w:val="03497137"/>
    <w:rsid w:val="039D18E6"/>
    <w:rsid w:val="047D638A"/>
    <w:rsid w:val="04C80BE4"/>
    <w:rsid w:val="04D87C90"/>
    <w:rsid w:val="05281683"/>
    <w:rsid w:val="057B6936"/>
    <w:rsid w:val="059B00A7"/>
    <w:rsid w:val="062175DB"/>
    <w:rsid w:val="06C77820"/>
    <w:rsid w:val="07CD206E"/>
    <w:rsid w:val="081343B4"/>
    <w:rsid w:val="084F1C44"/>
    <w:rsid w:val="08785CDE"/>
    <w:rsid w:val="08B160C7"/>
    <w:rsid w:val="08D44781"/>
    <w:rsid w:val="0A423143"/>
    <w:rsid w:val="0A854E82"/>
    <w:rsid w:val="0B1C57E6"/>
    <w:rsid w:val="0B540DCE"/>
    <w:rsid w:val="0B64718D"/>
    <w:rsid w:val="0C63702A"/>
    <w:rsid w:val="0CB42FE4"/>
    <w:rsid w:val="0CB90E13"/>
    <w:rsid w:val="0E52758D"/>
    <w:rsid w:val="0E5E7EC3"/>
    <w:rsid w:val="0EBE6BB4"/>
    <w:rsid w:val="0ECF7D6A"/>
    <w:rsid w:val="0EDB3006"/>
    <w:rsid w:val="0EFA5FAF"/>
    <w:rsid w:val="0F1E561A"/>
    <w:rsid w:val="103D460F"/>
    <w:rsid w:val="111163D7"/>
    <w:rsid w:val="11376960"/>
    <w:rsid w:val="114A472F"/>
    <w:rsid w:val="1271406D"/>
    <w:rsid w:val="12EA7D58"/>
    <w:rsid w:val="15894E27"/>
    <w:rsid w:val="178D35C8"/>
    <w:rsid w:val="179B3F36"/>
    <w:rsid w:val="182C5196"/>
    <w:rsid w:val="189E3CDE"/>
    <w:rsid w:val="18E35B95"/>
    <w:rsid w:val="18EE5A14"/>
    <w:rsid w:val="1A4C33E4"/>
    <w:rsid w:val="1A564A8B"/>
    <w:rsid w:val="1ADF1F96"/>
    <w:rsid w:val="1B63388F"/>
    <w:rsid w:val="1CBF1B56"/>
    <w:rsid w:val="1D664A6C"/>
    <w:rsid w:val="1E8A6837"/>
    <w:rsid w:val="1EE17F54"/>
    <w:rsid w:val="1F130856"/>
    <w:rsid w:val="1F4B7FF0"/>
    <w:rsid w:val="1FCF29CF"/>
    <w:rsid w:val="20142AD8"/>
    <w:rsid w:val="20A57BD4"/>
    <w:rsid w:val="20CB54B9"/>
    <w:rsid w:val="210C7C53"/>
    <w:rsid w:val="211C0628"/>
    <w:rsid w:val="21C229AA"/>
    <w:rsid w:val="21DA5990"/>
    <w:rsid w:val="22034BB2"/>
    <w:rsid w:val="23105813"/>
    <w:rsid w:val="24990B16"/>
    <w:rsid w:val="24AE25E4"/>
    <w:rsid w:val="25544D4D"/>
    <w:rsid w:val="260C1BA4"/>
    <w:rsid w:val="263C767D"/>
    <w:rsid w:val="27D05EE4"/>
    <w:rsid w:val="27F356C9"/>
    <w:rsid w:val="289B3D96"/>
    <w:rsid w:val="28A80261"/>
    <w:rsid w:val="28AA2058"/>
    <w:rsid w:val="28D40DED"/>
    <w:rsid w:val="2ABB0FE1"/>
    <w:rsid w:val="2B361B54"/>
    <w:rsid w:val="2B50411D"/>
    <w:rsid w:val="2B911AD5"/>
    <w:rsid w:val="2BC35426"/>
    <w:rsid w:val="2C192E2B"/>
    <w:rsid w:val="2C3B13EC"/>
    <w:rsid w:val="2D276AE7"/>
    <w:rsid w:val="2DCC67A0"/>
    <w:rsid w:val="2F326AD7"/>
    <w:rsid w:val="2F91574D"/>
    <w:rsid w:val="30651133"/>
    <w:rsid w:val="30BB430E"/>
    <w:rsid w:val="319677F1"/>
    <w:rsid w:val="3365176C"/>
    <w:rsid w:val="33A1422B"/>
    <w:rsid w:val="344C063B"/>
    <w:rsid w:val="34C927FB"/>
    <w:rsid w:val="34D0301A"/>
    <w:rsid w:val="351756EF"/>
    <w:rsid w:val="35BE7316"/>
    <w:rsid w:val="35E20417"/>
    <w:rsid w:val="36541C13"/>
    <w:rsid w:val="36844C75"/>
    <w:rsid w:val="36B10CBA"/>
    <w:rsid w:val="36CF10AF"/>
    <w:rsid w:val="379213BB"/>
    <w:rsid w:val="38182D98"/>
    <w:rsid w:val="38600F1A"/>
    <w:rsid w:val="38871C41"/>
    <w:rsid w:val="389425B0"/>
    <w:rsid w:val="38A511D8"/>
    <w:rsid w:val="38B7551A"/>
    <w:rsid w:val="398C5748"/>
    <w:rsid w:val="398E5A83"/>
    <w:rsid w:val="39F8091D"/>
    <w:rsid w:val="3B0B109B"/>
    <w:rsid w:val="3B7C27E7"/>
    <w:rsid w:val="3B9D177C"/>
    <w:rsid w:val="3C584F01"/>
    <w:rsid w:val="3D191A64"/>
    <w:rsid w:val="3E6E73FF"/>
    <w:rsid w:val="3F454604"/>
    <w:rsid w:val="40747086"/>
    <w:rsid w:val="40AD06B3"/>
    <w:rsid w:val="41150927"/>
    <w:rsid w:val="4242307D"/>
    <w:rsid w:val="427F15CB"/>
    <w:rsid w:val="445F5D71"/>
    <w:rsid w:val="44C978DC"/>
    <w:rsid w:val="452A564B"/>
    <w:rsid w:val="463D7D5D"/>
    <w:rsid w:val="46774FDE"/>
    <w:rsid w:val="473C453F"/>
    <w:rsid w:val="47783005"/>
    <w:rsid w:val="4A9D3546"/>
    <w:rsid w:val="4AD33DC2"/>
    <w:rsid w:val="4C4B0D80"/>
    <w:rsid w:val="4C820C46"/>
    <w:rsid w:val="4D7726D7"/>
    <w:rsid w:val="4DA60964"/>
    <w:rsid w:val="4DD0778F"/>
    <w:rsid w:val="4E2A3343"/>
    <w:rsid w:val="4F0A6CD0"/>
    <w:rsid w:val="4F15244B"/>
    <w:rsid w:val="4FA14539"/>
    <w:rsid w:val="4FF66D32"/>
    <w:rsid w:val="50395ABF"/>
    <w:rsid w:val="50BD049E"/>
    <w:rsid w:val="50E445E6"/>
    <w:rsid w:val="51360251"/>
    <w:rsid w:val="5224454D"/>
    <w:rsid w:val="52A95D55"/>
    <w:rsid w:val="52CA0C50"/>
    <w:rsid w:val="530A3743"/>
    <w:rsid w:val="53191BD8"/>
    <w:rsid w:val="534D3630"/>
    <w:rsid w:val="53C5766A"/>
    <w:rsid w:val="53D1600F"/>
    <w:rsid w:val="54C142D5"/>
    <w:rsid w:val="55684751"/>
    <w:rsid w:val="55DD4DFB"/>
    <w:rsid w:val="578735B4"/>
    <w:rsid w:val="58862357"/>
    <w:rsid w:val="588716ED"/>
    <w:rsid w:val="5892083B"/>
    <w:rsid w:val="59642D87"/>
    <w:rsid w:val="597D2062"/>
    <w:rsid w:val="5AD007CE"/>
    <w:rsid w:val="5B641029"/>
    <w:rsid w:val="5C205D85"/>
    <w:rsid w:val="5C9F5667"/>
    <w:rsid w:val="5CA04EEA"/>
    <w:rsid w:val="5D047382"/>
    <w:rsid w:val="5D283143"/>
    <w:rsid w:val="5DA26CF9"/>
    <w:rsid w:val="5E5366AB"/>
    <w:rsid w:val="5ECA1FD8"/>
    <w:rsid w:val="5F0F2F6B"/>
    <w:rsid w:val="5F3E6C4E"/>
    <w:rsid w:val="5FBB029F"/>
    <w:rsid w:val="60200102"/>
    <w:rsid w:val="60A9459B"/>
    <w:rsid w:val="60D333C6"/>
    <w:rsid w:val="612C6F7A"/>
    <w:rsid w:val="61446072"/>
    <w:rsid w:val="61CA2A1B"/>
    <w:rsid w:val="624327CD"/>
    <w:rsid w:val="624B3430"/>
    <w:rsid w:val="62C47B73"/>
    <w:rsid w:val="63E55C75"/>
    <w:rsid w:val="655917DF"/>
    <w:rsid w:val="65644F35"/>
    <w:rsid w:val="65F954A8"/>
    <w:rsid w:val="66DF18EA"/>
    <w:rsid w:val="67931F90"/>
    <w:rsid w:val="67A46585"/>
    <w:rsid w:val="687C07E7"/>
    <w:rsid w:val="69B8584F"/>
    <w:rsid w:val="69B93DDF"/>
    <w:rsid w:val="69CD1EF4"/>
    <w:rsid w:val="6A031659"/>
    <w:rsid w:val="6A2E6E71"/>
    <w:rsid w:val="6B105217"/>
    <w:rsid w:val="6B1E5B86"/>
    <w:rsid w:val="6B3A7942"/>
    <w:rsid w:val="6B530429"/>
    <w:rsid w:val="6C0F2B4B"/>
    <w:rsid w:val="6C470B88"/>
    <w:rsid w:val="6C5D26DE"/>
    <w:rsid w:val="6D0D7C60"/>
    <w:rsid w:val="6D360727"/>
    <w:rsid w:val="6D6D06FE"/>
    <w:rsid w:val="6E0E3C8F"/>
    <w:rsid w:val="6E90006E"/>
    <w:rsid w:val="6FF81E06"/>
    <w:rsid w:val="703D3F42"/>
    <w:rsid w:val="70545BA6"/>
    <w:rsid w:val="70B7060E"/>
    <w:rsid w:val="70BA1EAD"/>
    <w:rsid w:val="70E860CF"/>
    <w:rsid w:val="713C6848"/>
    <w:rsid w:val="718A1A18"/>
    <w:rsid w:val="72783DCF"/>
    <w:rsid w:val="73912327"/>
    <w:rsid w:val="73A24F81"/>
    <w:rsid w:val="73A87A1C"/>
    <w:rsid w:val="73BB6668"/>
    <w:rsid w:val="73F44BAA"/>
    <w:rsid w:val="745913C7"/>
    <w:rsid w:val="76345D4B"/>
    <w:rsid w:val="782B3690"/>
    <w:rsid w:val="78393FFF"/>
    <w:rsid w:val="79472A3F"/>
    <w:rsid w:val="79955E26"/>
    <w:rsid w:val="7A4B62B3"/>
    <w:rsid w:val="7B4F58E7"/>
    <w:rsid w:val="7D2A03BA"/>
    <w:rsid w:val="7E326AB8"/>
    <w:rsid w:val="7E4E271A"/>
    <w:rsid w:val="7E764D9F"/>
    <w:rsid w:val="7EEB698B"/>
    <w:rsid w:val="7F5259A6"/>
    <w:rsid w:val="7F5B0CFF"/>
    <w:rsid w:val="7FFA05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autoRedefine/>
    <w:qFormat/>
    <w:uiPriority w:val="1"/>
    <w:pPr>
      <w:ind w:left="3653" w:right="892" w:hanging="3082"/>
      <w:outlineLvl w:val="1"/>
    </w:pPr>
    <w:rPr>
      <w:rFonts w:ascii="宋体" w:hAnsi="宋体" w:eastAsia="宋体" w:cs="宋体"/>
      <w:sz w:val="44"/>
      <w:szCs w:val="44"/>
      <w:lang w:val="zh-CN" w:eastAsia="zh-CN" w:bidi="zh-CN"/>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4">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8">
    <w:name w:val="Default Paragraph Font"/>
    <w:autoRedefine/>
    <w:unhideWhenUsed/>
    <w:qFormat/>
    <w:uiPriority w:val="1"/>
  </w:style>
  <w:style w:type="table" w:default="1" w:styleId="7">
    <w:name w:val="Normal Table"/>
    <w:autoRedefine/>
    <w:semiHidden/>
    <w:qFormat/>
    <w:uiPriority w:val="0"/>
    <w:tblPr>
      <w:tblCellMar>
        <w:top w:w="0" w:type="dxa"/>
        <w:left w:w="108" w:type="dxa"/>
        <w:bottom w:w="0" w:type="dxa"/>
        <w:right w:w="108" w:type="dxa"/>
      </w:tblCellMar>
    </w:tblPr>
  </w:style>
  <w:style w:type="paragraph" w:styleId="5">
    <w:name w:val="Body Text"/>
    <w:basedOn w:val="1"/>
    <w:autoRedefine/>
    <w:qFormat/>
    <w:uiPriority w:val="1"/>
    <w:pPr>
      <w:ind w:left="111"/>
    </w:pPr>
    <w:rPr>
      <w:rFonts w:ascii="宋体" w:hAnsi="宋体" w:eastAsia="宋体" w:cs="宋体"/>
      <w:sz w:val="32"/>
      <w:szCs w:val="32"/>
      <w:lang w:val="zh-CN" w:eastAsia="zh-CN" w:bidi="zh-CN"/>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9">
    <w:name w:val="Table Normal"/>
    <w:autoRedefine/>
    <w:unhideWhenUsed/>
    <w:qFormat/>
    <w:uiPriority w:val="2"/>
    <w:tblPr>
      <w:tblCellMar>
        <w:top w:w="0" w:type="dxa"/>
        <w:left w:w="0" w:type="dxa"/>
        <w:bottom w:w="0" w:type="dxa"/>
        <w:right w:w="0" w:type="dxa"/>
      </w:tblCellMar>
    </w:tblPr>
  </w:style>
  <w:style w:type="paragraph" w:customStyle="1" w:styleId="10">
    <w:name w:val="List Paragraph"/>
    <w:basedOn w:val="1"/>
    <w:autoRedefine/>
    <w:qFormat/>
    <w:uiPriority w:val="1"/>
    <w:pPr>
      <w:ind w:left="111" w:firstLine="640"/>
    </w:pPr>
    <w:rPr>
      <w:rFonts w:ascii="宋体" w:hAnsi="宋体" w:eastAsia="宋体" w:cs="宋体"/>
      <w:lang w:val="zh-CN" w:eastAsia="zh-CN" w:bidi="zh-CN"/>
    </w:rPr>
  </w:style>
  <w:style w:type="paragraph" w:customStyle="1" w:styleId="11">
    <w:name w:val="Table Paragraph"/>
    <w:basedOn w:val="1"/>
    <w:autoRedefine/>
    <w:qFormat/>
    <w:uiPriority w:val="1"/>
    <w:rPr>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2122</Words>
  <Characters>2147</Characters>
  <Lines>0</Lines>
  <Paragraphs>0</Paragraphs>
  <TotalTime>2</TotalTime>
  <ScaleCrop>false</ScaleCrop>
  <LinksUpToDate>false</LinksUpToDate>
  <CharactersWithSpaces>2204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2022-05-13T07:15:00Z</dcterms:created>
  <dc:creator>WPS_1528165934</dc:creator>
  <cp:lastModifiedBy>张玥</cp:lastModifiedBy>
  <cp:lastPrinted>2025-07-04T09:56:00Z</cp:lastPrinted>
  <dcterms:modified xsi:type="dcterms:W3CDTF">2025-07-22T08:32:45Z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2021-05-05T00:00:00Z</vt:filetime>
  </property>
  <property fmtid="{D5CDD505-2E9C-101B-9397-08002B2CF9AE}" pid="3" name="Creator">
    <vt:lpwstr>WPS 文字</vt:lpwstr>
  </property>
  <property fmtid="{D5CDD505-2E9C-101B-9397-08002B2CF9AE}" pid="4" name="LastSaved">
    <vt:filetime>2022-05-12T00:00:00Z</vt:filetime>
  </property>
  <property fmtid="{D5CDD505-2E9C-101B-9397-08002B2CF9AE}" pid="5" name="KSOProductBuildVer">
    <vt:lpwstr>2052-12.1.0.21541</vt:lpwstr>
  </property>
  <property fmtid="{D5CDD505-2E9C-101B-9397-08002B2CF9AE}" pid="6" name="ICV">
    <vt:lpwstr>0C7FA87E0CD24305ADACCEB9BAC3260D_13</vt:lpwstr>
  </property>
  <property fmtid="{D5CDD505-2E9C-101B-9397-08002B2CF9AE}" pid="7" name="KSOTemplateDocerSaveRecord">
    <vt:lpwstr>eyJoZGlkIjoiOTlhYmY2Y2QzM2E0MTBkOTBlOTEyNWVlOTZlNjlmNzAiLCJ1c2VySWQiOiIyMTM3MzI0MTQifQ==</vt:lpwstr>
  </property>
</Properties>
</file>