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38214">
      <w:pPr>
        <w:spacing w:line="300" w:lineRule="exact"/>
        <w:jc w:val="both"/>
        <w:rPr>
          <w:rFonts w:hint="eastAsia" w:eastAsia="楷体_GB2312"/>
          <w:sz w:val="24"/>
          <w:lang w:val="en-US" w:eastAsia="zh-CN"/>
        </w:rPr>
      </w:pPr>
    </w:p>
    <w:p w14:paraId="612C015C">
      <w:pPr>
        <w:spacing w:line="560" w:lineRule="exact"/>
        <w:jc w:val="center"/>
        <w:rPr>
          <w:rFonts w:hint="eastAsia" w:ascii="宋体" w:hAnsi="宋体"/>
          <w:b/>
          <w:sz w:val="44"/>
          <w:szCs w:val="44"/>
          <w:lang w:val="en-US" w:eastAsia="zh-CN"/>
        </w:rPr>
      </w:pPr>
      <w:r>
        <w:rPr>
          <w:rFonts w:hint="eastAsia" w:ascii="宋体" w:hAnsi="宋体"/>
          <w:b/>
          <w:sz w:val="44"/>
          <w:szCs w:val="44"/>
          <w:lang w:val="en-US" w:eastAsia="zh-CN"/>
        </w:rPr>
        <w:t>突泉县发展和改革委员会</w:t>
      </w:r>
    </w:p>
    <w:p w14:paraId="4F7147BA">
      <w:pPr>
        <w:spacing w:line="560" w:lineRule="exact"/>
        <w:jc w:val="center"/>
        <w:rPr>
          <w:rFonts w:hint="eastAsia" w:ascii="宋体" w:hAnsi="宋体"/>
          <w:b/>
          <w:sz w:val="44"/>
          <w:szCs w:val="44"/>
          <w:lang w:val="en-US" w:eastAsia="zh-CN"/>
        </w:rPr>
      </w:pPr>
      <w:r>
        <w:rPr>
          <w:rFonts w:hint="eastAsia" w:ascii="宋体" w:hAnsi="宋体"/>
          <w:b/>
          <w:sz w:val="44"/>
          <w:szCs w:val="44"/>
          <w:lang w:val="en-US" w:eastAsia="zh-CN"/>
        </w:rPr>
        <w:t>关于突泉县污水处理中心定期</w:t>
      </w:r>
    </w:p>
    <w:p w14:paraId="4C7BDA05">
      <w:pPr>
        <w:spacing w:line="560" w:lineRule="exact"/>
        <w:jc w:val="center"/>
        <w:rPr>
          <w:rFonts w:hint="eastAsia" w:ascii="宋体" w:hAnsi="宋体" w:eastAsia="宋体"/>
          <w:b/>
          <w:sz w:val="44"/>
          <w:szCs w:val="44"/>
          <w:lang w:eastAsia="zh-CN"/>
        </w:rPr>
      </w:pPr>
      <w:r>
        <w:rPr>
          <w:rFonts w:ascii="宋体" w:hAnsi="宋体" w:eastAsia="宋体"/>
          <w:b/>
          <w:sz w:val="44"/>
          <w:szCs w:val="44"/>
        </w:rPr>
        <w:t>成本监审结论</w:t>
      </w:r>
      <w:r>
        <w:rPr>
          <w:rFonts w:hint="eastAsia" w:ascii="宋体" w:hAnsi="宋体" w:eastAsia="宋体"/>
          <w:b/>
          <w:sz w:val="44"/>
          <w:szCs w:val="44"/>
        </w:rPr>
        <w:t>信息</w:t>
      </w:r>
      <w:r>
        <w:rPr>
          <w:rFonts w:hint="eastAsia" w:ascii="宋体" w:hAnsi="宋体"/>
          <w:b/>
          <w:sz w:val="44"/>
          <w:szCs w:val="44"/>
          <w:lang w:val="en-US" w:eastAsia="zh-CN"/>
        </w:rPr>
        <w:t>的公示</w:t>
      </w:r>
    </w:p>
    <w:p w14:paraId="71207588">
      <w:pPr>
        <w:spacing w:line="300" w:lineRule="exact"/>
        <w:jc w:val="center"/>
      </w:pPr>
    </w:p>
    <w:p w14:paraId="30469291">
      <w:pPr>
        <w:spacing w:line="560" w:lineRule="exact"/>
        <w:ind w:right="-109" w:rightChars="-52"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bidi="ar-SA"/>
        </w:rPr>
        <w:t>根据《政府制定价格成本监审办法》（国家发展改革委第8号令）、《内蒙古自治区政府制定价</w:t>
      </w:r>
      <w:r>
        <w:rPr>
          <w:rFonts w:hint="eastAsia" w:ascii="仿宋" w:hAnsi="仿宋" w:eastAsia="仿宋" w:cs="仿宋"/>
          <w:sz w:val="32"/>
          <w:szCs w:val="32"/>
        </w:rPr>
        <w:t>格成本监审目录》（2022版）的通知（内发改价审字[2022]140号）、《内蒙古自治区政府制定价格成本监审实施细则》</w:t>
      </w:r>
      <w:r>
        <w:rPr>
          <w:rFonts w:hint="eastAsia" w:ascii="仿宋" w:hAnsi="仿宋" w:eastAsia="仿宋" w:cs="仿宋"/>
          <w:sz w:val="32"/>
          <w:szCs w:val="32"/>
          <w:lang w:eastAsia="zh-CN"/>
        </w:rPr>
        <w:t>的通知（内发改价审字</w:t>
      </w:r>
      <w:r>
        <w:rPr>
          <w:rFonts w:hint="eastAsia" w:ascii="仿宋" w:hAnsi="仿宋" w:eastAsia="仿宋" w:cs="仿宋"/>
          <w:sz w:val="32"/>
          <w:szCs w:val="32"/>
          <w:lang w:val="en-US" w:eastAsia="zh-CN"/>
        </w:rPr>
        <w:t>[2022]141号</w:t>
      </w:r>
      <w:r>
        <w:rPr>
          <w:rFonts w:hint="eastAsia" w:ascii="仿宋" w:hAnsi="仿宋" w:eastAsia="仿宋" w:cs="仿宋"/>
          <w:sz w:val="32"/>
          <w:szCs w:val="32"/>
          <w:lang w:eastAsia="zh-CN"/>
        </w:rPr>
        <w:t>）、</w:t>
      </w:r>
      <w:r>
        <w:rPr>
          <w:rFonts w:hint="eastAsia" w:ascii="仿宋" w:hAnsi="仿宋" w:eastAsia="仿宋" w:cs="仿宋"/>
          <w:kern w:val="2"/>
          <w:sz w:val="32"/>
          <w:szCs w:val="32"/>
          <w:lang w:bidi="ar-SA"/>
        </w:rPr>
        <w:t>《内蒙古自治区</w:t>
      </w:r>
      <w:r>
        <w:rPr>
          <w:rFonts w:hint="eastAsia" w:ascii="仿宋" w:hAnsi="仿宋" w:eastAsia="仿宋" w:cs="仿宋"/>
          <w:kern w:val="2"/>
          <w:sz w:val="32"/>
          <w:szCs w:val="32"/>
          <w:lang w:val="en-US" w:eastAsia="zh-CN" w:bidi="ar-SA"/>
        </w:rPr>
        <w:t>城镇污水处理定价成本监审办法</w:t>
      </w:r>
      <w:r>
        <w:rPr>
          <w:rFonts w:hint="eastAsia" w:ascii="仿宋" w:hAnsi="仿宋" w:eastAsia="仿宋" w:cs="仿宋"/>
          <w:sz w:val="32"/>
          <w:szCs w:val="32"/>
        </w:rPr>
        <w:t>》的通知（内发改价审字[202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398</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《突泉县发展和改革委员会关于开展污水处理价格成本监审的通知》(突发改价审通字[202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号)等有关规定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突泉县发展和改革委员会</w:t>
      </w:r>
      <w:r>
        <w:rPr>
          <w:rFonts w:hint="eastAsia" w:ascii="仿宋" w:hAnsi="仿宋" w:eastAsia="仿宋" w:cs="仿宋"/>
          <w:sz w:val="32"/>
          <w:szCs w:val="32"/>
        </w:rPr>
        <w:t>对</w:t>
      </w:r>
      <w:r>
        <w:rPr>
          <w:rFonts w:hint="eastAsia" w:ascii="仿宋" w:hAnsi="仿宋" w:eastAsia="仿宋" w:cs="仿宋"/>
          <w:sz w:val="32"/>
          <w:szCs w:val="32"/>
          <w:lang w:val="en-US" w:eastAsia="zh-CN"/>
        </w:rPr>
        <w:t>突泉县污水处理中心</w:t>
      </w:r>
      <w:r>
        <w:rPr>
          <w:rFonts w:hint="eastAsia" w:ascii="仿宋" w:hAnsi="仿宋" w:eastAsia="仿宋" w:cs="仿宋"/>
          <w:sz w:val="32"/>
          <w:szCs w:val="32"/>
        </w:rPr>
        <w:t>提供的</w:t>
      </w:r>
      <w:r>
        <w:rPr>
          <w:rFonts w:hint="eastAsia" w:ascii="仿宋" w:hAnsi="仿宋" w:eastAsia="仿宋" w:cs="仿宋"/>
          <w:sz w:val="32"/>
          <w:szCs w:val="32"/>
          <w:lang w:val="en-US" w:eastAsia="zh-CN"/>
        </w:rPr>
        <w:t>2022年-2024年污水处理</w:t>
      </w:r>
      <w:r>
        <w:rPr>
          <w:rFonts w:hint="eastAsia" w:ascii="仿宋" w:hAnsi="仿宋" w:eastAsia="仿宋" w:cs="仿宋"/>
          <w:sz w:val="32"/>
          <w:szCs w:val="32"/>
        </w:rPr>
        <w:t>成本资料进行了</w:t>
      </w:r>
      <w:r>
        <w:rPr>
          <w:rFonts w:hint="eastAsia" w:ascii="仿宋" w:hAnsi="仿宋" w:eastAsia="仿宋" w:cs="仿宋"/>
          <w:sz w:val="32"/>
          <w:szCs w:val="32"/>
          <w:lang w:val="en-US" w:eastAsia="zh-CN"/>
        </w:rPr>
        <w:t>定期成本</w:t>
      </w:r>
      <w:r>
        <w:rPr>
          <w:rFonts w:hint="eastAsia" w:ascii="仿宋" w:hAnsi="仿宋" w:eastAsia="仿宋" w:cs="仿宋"/>
          <w:sz w:val="32"/>
          <w:szCs w:val="32"/>
        </w:rPr>
        <w:t>监审，现予公开。</w:t>
      </w:r>
    </w:p>
    <w:p w14:paraId="2D4D5D46">
      <w:pPr>
        <w:pStyle w:val="2"/>
        <w:keepNext w:val="0"/>
        <w:keepLines w:val="0"/>
        <w:pageBreakBefore w:val="0"/>
        <w:numPr>
          <w:ilvl w:val="0"/>
          <w:numId w:val="1"/>
        </w:numPr>
        <w:kinsoku/>
        <w:wordWrap/>
        <w:overflowPunct/>
        <w:topLinePunct w:val="0"/>
        <w:autoSpaceDE/>
        <w:autoSpaceDN/>
        <w:bidi w:val="0"/>
        <w:adjustRightInd/>
        <w:spacing w:after="0" w:line="64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监审项目基本情况：</w:t>
      </w:r>
    </w:p>
    <w:p w14:paraId="0C4385FA">
      <w:pPr>
        <w:spacing w:line="560" w:lineRule="exact"/>
        <w:ind w:right="-109" w:rightChars="-52"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突泉县污水处理中心统一社会信用代码：12152224MB1F93062R,注册资本金799万元，主要业务范围包括：搞好污水处理监管，减少环境污染，协助机关对污水处理运营单位安全运行提供基数服务、污水排污许可证发放、指导维护城区排水监测、排污泵站设施监控与管理、污水排放量监测、水质水量污泥化验及统计、核算、上报以及污水处理收费。</w:t>
      </w:r>
    </w:p>
    <w:p w14:paraId="44881B15">
      <w:pPr>
        <w:spacing w:line="560" w:lineRule="exact"/>
        <w:ind w:right="-109" w:rightChars="-52"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突泉县突泉镇污水处理工程与2009年6月开展前期工作，工程的实施将经处理达到GB18918-2002《城镇污水处理厂污染物排放标准》中的一级B标准；于2018年5月-2019年10月，启动突泉县污水处理厂提标改造工程，可日处理污水1.2万吨，出水水质达到GB19819-2002《城镇污水处理厂污染物排放标准》中的一级A标准。目前污水处理中心在县政府及县财政的大力支持下稳步运营。</w:t>
      </w:r>
    </w:p>
    <w:p w14:paraId="295A867E">
      <w:pPr>
        <w:spacing w:line="560" w:lineRule="exact"/>
        <w:ind w:right="-109" w:rightChars="-52"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突泉县污水处理中心财务核算一般采用收付实现制进行核算，单位在2021年12月10日变更为公益一类事业单位，单位日常经费全部由财政进行拨付及监管。</w:t>
      </w:r>
    </w:p>
    <w:p w14:paraId="32DD9C3F">
      <w:pPr>
        <w:pStyle w:val="2"/>
        <w:spacing w:after="0" w:line="520" w:lineRule="exact"/>
        <w:ind w:right="26" w:firstLine="640" w:firstLineChars="200"/>
        <w:jc w:val="both"/>
        <w:rPr>
          <w:rFonts w:hint="eastAsia" w:ascii="仿宋" w:hAnsi="仿宋" w:eastAsia="仿宋" w:cs="仿宋"/>
          <w:kern w:val="2"/>
          <w:sz w:val="32"/>
          <w:szCs w:val="32"/>
          <w:lang w:bidi="ar-SA"/>
        </w:rPr>
      </w:pPr>
      <w:r>
        <w:rPr>
          <w:rFonts w:hint="eastAsia" w:ascii="仿宋" w:hAnsi="仿宋" w:eastAsia="仿宋" w:cs="仿宋"/>
          <w:kern w:val="2"/>
          <w:sz w:val="32"/>
          <w:szCs w:val="32"/>
          <w:lang w:val="en-US" w:eastAsia="zh-CN" w:bidi="ar-SA"/>
        </w:rPr>
        <w:t>二</w:t>
      </w:r>
      <w:r>
        <w:rPr>
          <w:rFonts w:hint="eastAsia" w:ascii="仿宋" w:hAnsi="仿宋" w:eastAsia="仿宋" w:cs="仿宋"/>
          <w:kern w:val="2"/>
          <w:sz w:val="32"/>
          <w:szCs w:val="32"/>
          <w:lang w:bidi="ar-SA"/>
        </w:rPr>
        <w:t>、成本审核的主要内容</w:t>
      </w:r>
    </w:p>
    <w:p w14:paraId="55DB23A2">
      <w:pPr>
        <w:spacing w:line="560" w:lineRule="exact"/>
        <w:ind w:firstLine="616" w:firstLineChars="200"/>
        <w:rPr>
          <w:rFonts w:hint="eastAsia" w:ascii="仿宋" w:hAnsi="仿宋" w:eastAsia="仿宋" w:cs="仿宋"/>
          <w:sz w:val="32"/>
          <w:szCs w:val="32"/>
          <w:lang w:val="en-US" w:eastAsia="zh-CN"/>
        </w:rPr>
      </w:pPr>
      <w:r>
        <w:rPr>
          <w:rFonts w:hint="eastAsia" w:ascii="仿宋" w:hAnsi="仿宋" w:eastAsia="仿宋" w:cs="仿宋"/>
          <w:spacing w:val="-4"/>
          <w:w w:val="99"/>
          <w:sz w:val="32"/>
          <w:szCs w:val="32"/>
        </w:rPr>
        <w:t>污水处理生产成本、污泥处理处置成本、期间费用、税金。</w:t>
      </w:r>
      <w:r>
        <w:rPr>
          <w:rFonts w:hint="eastAsia" w:ascii="仿宋" w:hAnsi="仿宋" w:eastAsia="仿宋" w:cs="仿宋"/>
          <w:spacing w:val="-4"/>
          <w:w w:val="99"/>
          <w:sz w:val="32"/>
          <w:szCs w:val="32"/>
          <w:lang w:val="en-US" w:eastAsia="zh-CN"/>
        </w:rPr>
        <w:t xml:space="preserve"> </w:t>
      </w:r>
    </w:p>
    <w:p w14:paraId="6FA4C447">
      <w:pPr>
        <w:pStyle w:val="2"/>
        <w:keepNext w:val="0"/>
        <w:keepLines w:val="0"/>
        <w:pageBreakBefore w:val="0"/>
        <w:numPr>
          <w:ilvl w:val="0"/>
          <w:numId w:val="0"/>
        </w:numPr>
        <w:kinsoku/>
        <w:wordWrap/>
        <w:overflowPunct/>
        <w:topLinePunct w:val="0"/>
        <w:autoSpaceDE/>
        <w:autoSpaceDN/>
        <w:bidi w:val="0"/>
        <w:adjustRightInd/>
        <w:spacing w:after="0" w:line="60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rPr>
        <w:t>监审项目主要依据：</w:t>
      </w:r>
      <w:r>
        <w:rPr>
          <w:rFonts w:hint="eastAsia" w:ascii="仿宋" w:hAnsi="仿宋" w:eastAsia="仿宋" w:cs="仿宋"/>
          <w:sz w:val="32"/>
          <w:szCs w:val="32"/>
          <w:lang w:val="en-US" w:eastAsia="zh-CN"/>
        </w:rPr>
        <w:t xml:space="preserve">                     </w:t>
      </w:r>
    </w:p>
    <w:p w14:paraId="4D2646B1">
      <w:pPr>
        <w:pStyle w:val="2"/>
        <w:keepNext w:val="0"/>
        <w:keepLines w:val="0"/>
        <w:pageBreakBefore w:val="0"/>
        <w:numPr>
          <w:ilvl w:val="0"/>
          <w:numId w:val="0"/>
        </w:numPr>
        <w:kinsoku/>
        <w:wordWrap/>
        <w:overflowPunct/>
        <w:topLinePunct w:val="0"/>
        <w:autoSpaceDE/>
        <w:autoSpaceDN/>
        <w:bidi w:val="0"/>
        <w:adjustRightInd/>
        <w:spacing w:after="0" w:line="600" w:lineRule="exact"/>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 xml:space="preserve">    </w:t>
      </w:r>
      <w:r>
        <w:rPr>
          <w:rFonts w:hint="eastAsia" w:ascii="仿宋" w:hAnsi="仿宋" w:eastAsia="仿宋" w:cs="仿宋"/>
          <w:kern w:val="2"/>
          <w:sz w:val="32"/>
          <w:szCs w:val="32"/>
          <w:lang w:val="en-US" w:eastAsia="zh-CN" w:bidi="ar-SA"/>
        </w:rPr>
        <w:t>（一）、《中华人民共和国价格法》；</w:t>
      </w:r>
    </w:p>
    <w:p w14:paraId="587151E9">
      <w:pPr>
        <w:pStyle w:val="2"/>
        <w:keepNext w:val="0"/>
        <w:keepLines w:val="0"/>
        <w:pageBreakBefore w:val="0"/>
        <w:kinsoku/>
        <w:wordWrap/>
        <w:overflowPunct/>
        <w:topLinePunct w:val="0"/>
        <w:autoSpaceDE/>
        <w:autoSpaceDN/>
        <w:bidi w:val="0"/>
        <w:adjustRightInd/>
        <w:spacing w:after="0" w:line="600" w:lineRule="exact"/>
        <w:ind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（二）、《政府制定价格行为规则》（国家发展改革委第7号令）；</w:t>
      </w:r>
    </w:p>
    <w:p w14:paraId="68414EF5">
      <w:pPr>
        <w:pStyle w:val="2"/>
        <w:keepNext w:val="0"/>
        <w:keepLines w:val="0"/>
        <w:pageBreakBefore w:val="0"/>
        <w:kinsoku/>
        <w:wordWrap/>
        <w:overflowPunct/>
        <w:topLinePunct w:val="0"/>
        <w:autoSpaceDE/>
        <w:autoSpaceDN/>
        <w:bidi w:val="0"/>
        <w:adjustRightInd/>
        <w:spacing w:after="0" w:line="600" w:lineRule="exact"/>
        <w:ind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（三）、《政府制定价格成本监审办法》（国家发展改革委第8号令）；</w:t>
      </w:r>
    </w:p>
    <w:p w14:paraId="0A19981D">
      <w:pPr>
        <w:pStyle w:val="2"/>
        <w:keepNext w:val="0"/>
        <w:keepLines w:val="0"/>
        <w:pageBreakBefore w:val="0"/>
        <w:kinsoku/>
        <w:wordWrap/>
        <w:overflowPunct/>
        <w:topLinePunct w:val="0"/>
        <w:autoSpaceDE/>
        <w:autoSpaceDN/>
        <w:bidi w:val="0"/>
        <w:adjustRightInd/>
        <w:spacing w:after="0" w:line="600" w:lineRule="exact"/>
        <w:ind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（四）、《城镇供水定价成本监审办法》（国家发展改革委、住房和城乡建设部 第45号）；</w:t>
      </w:r>
    </w:p>
    <w:p w14:paraId="12368442">
      <w:pPr>
        <w:pStyle w:val="2"/>
        <w:keepNext w:val="0"/>
        <w:keepLines w:val="0"/>
        <w:pageBreakBefore w:val="0"/>
        <w:kinsoku/>
        <w:wordWrap/>
        <w:overflowPunct/>
        <w:topLinePunct w:val="0"/>
        <w:autoSpaceDE/>
        <w:autoSpaceDN/>
        <w:bidi w:val="0"/>
        <w:adjustRightInd/>
        <w:spacing w:after="0" w:line="600" w:lineRule="exact"/>
        <w:ind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（五）、内蒙古自治区发展和改革委员会  内蒙古自治区住房和城乡建设厅关于贯彻落实《城镇供水定价成本监审办法》的通知（内发改价审字〔2022〕998号）</w:t>
      </w:r>
    </w:p>
    <w:p w14:paraId="4F0CE238">
      <w:pPr>
        <w:pStyle w:val="2"/>
        <w:keepNext w:val="0"/>
        <w:keepLines w:val="0"/>
        <w:pageBreakBefore w:val="0"/>
        <w:kinsoku/>
        <w:wordWrap/>
        <w:overflowPunct/>
        <w:topLinePunct w:val="0"/>
        <w:autoSpaceDE/>
        <w:autoSpaceDN/>
        <w:bidi w:val="0"/>
        <w:adjustRightInd/>
        <w:spacing w:after="0" w:line="600" w:lineRule="exact"/>
        <w:ind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（六）、《内蒙古自治区政府制定价格成本监审目录（2022版）》（内发改价审字〔2022〕140号）；</w:t>
      </w:r>
    </w:p>
    <w:p w14:paraId="7C44A05A">
      <w:pPr>
        <w:pStyle w:val="2"/>
        <w:keepNext w:val="0"/>
        <w:keepLines w:val="0"/>
        <w:pageBreakBefore w:val="0"/>
        <w:kinsoku/>
        <w:wordWrap/>
        <w:overflowPunct/>
        <w:topLinePunct w:val="0"/>
        <w:autoSpaceDE/>
        <w:autoSpaceDN/>
        <w:bidi w:val="0"/>
        <w:adjustRightInd/>
        <w:spacing w:after="0" w:line="600" w:lineRule="exact"/>
        <w:ind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（七）、《兴安盟发展和改革委员会关于督促开展定期成本监审》的通知（兴发改价成字〔2022〕234号）；</w:t>
      </w:r>
    </w:p>
    <w:p w14:paraId="20CA5ECF">
      <w:pPr>
        <w:pStyle w:val="2"/>
        <w:keepNext w:val="0"/>
        <w:keepLines w:val="0"/>
        <w:pageBreakBefore w:val="0"/>
        <w:kinsoku/>
        <w:wordWrap/>
        <w:overflowPunct/>
        <w:topLinePunct w:val="0"/>
        <w:autoSpaceDE/>
        <w:autoSpaceDN/>
        <w:bidi w:val="0"/>
        <w:adjustRightInd/>
        <w:spacing w:after="0" w:line="600" w:lineRule="exact"/>
        <w:ind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（八）、《企业会计准则》（财政部令第33号）、《企业会计制度》（财会﹝2000﹞25号）(《行政事业单位会计制度》)和相关行业财务会计制度；</w:t>
      </w:r>
    </w:p>
    <w:p w14:paraId="06A1A5D4">
      <w:pPr>
        <w:pStyle w:val="2"/>
        <w:keepNext w:val="0"/>
        <w:keepLines w:val="0"/>
        <w:pageBreakBefore w:val="0"/>
        <w:kinsoku/>
        <w:wordWrap/>
        <w:overflowPunct/>
        <w:topLinePunct w:val="0"/>
        <w:autoSpaceDE/>
        <w:autoSpaceDN/>
        <w:bidi w:val="0"/>
        <w:adjustRightInd/>
        <w:spacing w:after="0" w:line="600" w:lineRule="exact"/>
        <w:ind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（九）、其他相关文件及规定（国家或自治区制定的行业成本监审办法）；</w:t>
      </w:r>
    </w:p>
    <w:p w14:paraId="74E90523">
      <w:pPr>
        <w:pStyle w:val="2"/>
        <w:keepNext w:val="0"/>
        <w:keepLines w:val="0"/>
        <w:pageBreakBefore w:val="0"/>
        <w:widowControl w:val="0"/>
        <w:kinsoku/>
        <w:wordWrap/>
        <w:overflowPunct/>
        <w:topLinePunct w:val="0"/>
        <w:autoSpaceDE/>
        <w:autoSpaceDN/>
        <w:bidi w:val="0"/>
        <w:adjustRightInd/>
        <w:spacing w:after="0" w:line="600" w:lineRule="exact"/>
        <w:ind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（十）、被监审单位提供的相关基础资料；</w:t>
      </w:r>
    </w:p>
    <w:p w14:paraId="0F31AFB4">
      <w:pPr>
        <w:pStyle w:val="2"/>
        <w:keepNext w:val="0"/>
        <w:keepLines w:val="0"/>
        <w:pageBreakBefore w:val="0"/>
        <w:widowControl w:val="0"/>
        <w:kinsoku/>
        <w:wordWrap/>
        <w:overflowPunct/>
        <w:topLinePunct w:val="0"/>
        <w:autoSpaceDE/>
        <w:autoSpaceDN/>
        <w:bidi w:val="0"/>
        <w:adjustRightInd/>
        <w:spacing w:after="0" w:line="60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2"/>
          <w:sz w:val="32"/>
          <w:szCs w:val="32"/>
          <w:lang w:val="en-US" w:eastAsia="zh-CN" w:bidi="ar-SA"/>
        </w:rPr>
        <w:t>（十一）、突泉县污水处理中心2022-2024年的财务审计报告。</w:t>
      </w:r>
    </w:p>
    <w:p w14:paraId="6377F80A">
      <w:pPr>
        <w:spacing w:line="560" w:lineRule="exact"/>
        <w:ind w:firstLine="640" w:firstLineChars="200"/>
        <w:jc w:val="both"/>
        <w:rPr>
          <w:rFonts w:hint="eastAsia" w:ascii="黑体" w:hAnsi="黑体" w:eastAsia="黑体"/>
          <w:sz w:val="32"/>
          <w:szCs w:val="32"/>
        </w:rPr>
      </w:pPr>
      <w:r>
        <w:rPr>
          <w:rFonts w:hint="eastAsia" w:ascii="黑体" w:hAnsi="黑体" w:eastAsia="黑体"/>
          <w:sz w:val="32"/>
          <w:szCs w:val="32"/>
          <w:lang w:val="en-US" w:eastAsia="zh-CN"/>
        </w:rPr>
        <w:t>四</w:t>
      </w:r>
      <w:r>
        <w:rPr>
          <w:rFonts w:ascii="黑体" w:hAnsi="黑体" w:eastAsia="黑体"/>
          <w:sz w:val="32"/>
          <w:szCs w:val="32"/>
        </w:rPr>
        <w:t>、</w:t>
      </w:r>
      <w:r>
        <w:rPr>
          <w:rFonts w:hint="eastAsia" w:ascii="黑体" w:hAnsi="黑体" w:eastAsia="黑体"/>
          <w:sz w:val="32"/>
          <w:szCs w:val="32"/>
        </w:rPr>
        <w:t>监审项目成本</w:t>
      </w:r>
      <w:r>
        <w:rPr>
          <w:rFonts w:ascii="黑体" w:hAnsi="黑体" w:eastAsia="黑体"/>
          <w:sz w:val="32"/>
          <w:szCs w:val="32"/>
        </w:rPr>
        <w:t>核</w:t>
      </w:r>
      <w:r>
        <w:rPr>
          <w:rFonts w:hint="eastAsia" w:ascii="黑体" w:hAnsi="黑体" w:eastAsia="黑体"/>
          <w:sz w:val="32"/>
          <w:szCs w:val="32"/>
        </w:rPr>
        <w:t>定结果:</w:t>
      </w:r>
    </w:p>
    <w:tbl>
      <w:tblPr>
        <w:tblStyle w:val="5"/>
        <w:tblW w:w="923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
        <w:gridCol w:w="1599"/>
        <w:gridCol w:w="1428"/>
        <w:gridCol w:w="736"/>
        <w:gridCol w:w="1004"/>
        <w:gridCol w:w="744"/>
        <w:gridCol w:w="984"/>
        <w:gridCol w:w="912"/>
        <w:gridCol w:w="1252"/>
      </w:tblGrid>
      <w:tr w14:paraId="5AA6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F4542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99" w:type="dxa"/>
            <w:vMerge w:val="restart"/>
            <w:tcBorders>
              <w:top w:val="single" w:color="000000" w:sz="4" w:space="0"/>
              <w:left w:val="single" w:color="000000" w:sz="4" w:space="0"/>
              <w:bottom w:val="single" w:color="000000" w:sz="4" w:space="0"/>
              <w:right w:val="single" w:color="000000" w:sz="4" w:space="0"/>
            </w:tcBorders>
            <w:noWrap w:val="0"/>
            <w:vAlign w:val="center"/>
          </w:tcPr>
          <w:p w14:paraId="3315EC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8"/>
                <w:lang w:val="en-US" w:eastAsia="zh-CN" w:bidi="ar"/>
              </w:rPr>
              <w:t>项  目</w:t>
            </w:r>
          </w:p>
        </w:tc>
        <w:tc>
          <w:tcPr>
            <w:tcW w:w="2164" w:type="dxa"/>
            <w:gridSpan w:val="2"/>
            <w:tcBorders>
              <w:top w:val="single" w:color="000000" w:sz="4" w:space="0"/>
              <w:left w:val="single" w:color="000000" w:sz="4" w:space="0"/>
              <w:bottom w:val="single" w:color="000000" w:sz="4" w:space="0"/>
              <w:right w:val="single" w:color="000000" w:sz="4" w:space="0"/>
            </w:tcBorders>
            <w:noWrap w:val="0"/>
            <w:vAlign w:val="center"/>
          </w:tcPr>
          <w:p w14:paraId="775AE8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_20</w:t>
            </w:r>
            <w:r>
              <w:rPr>
                <w:rFonts w:hint="eastAsia" w:ascii="宋体" w:hAnsi="宋体" w:cs="宋体"/>
                <w:b/>
                <w:bCs/>
                <w:i w:val="0"/>
                <w:iCs w:val="0"/>
                <w:color w:val="000000" w:themeColor="text1"/>
                <w:kern w:val="0"/>
                <w:sz w:val="22"/>
                <w:szCs w:val="22"/>
                <w:u w:val="none"/>
                <w:lang w:val="en-US" w:eastAsia="zh-CN" w:bidi="ar"/>
                <w14:textFill>
                  <w14:solidFill>
                    <w14:schemeClr w14:val="tx1"/>
                  </w14:solidFill>
                </w14:textFill>
              </w:rPr>
              <w:t>22</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w:t>
            </w:r>
          </w:p>
        </w:tc>
        <w:tc>
          <w:tcPr>
            <w:tcW w:w="1748" w:type="dxa"/>
            <w:gridSpan w:val="2"/>
            <w:tcBorders>
              <w:top w:val="single" w:color="000000" w:sz="4" w:space="0"/>
              <w:left w:val="single" w:color="000000" w:sz="4" w:space="0"/>
              <w:bottom w:val="single" w:color="000000" w:sz="4" w:space="0"/>
              <w:right w:val="single" w:color="000000" w:sz="4" w:space="0"/>
            </w:tcBorders>
            <w:noWrap w:val="0"/>
            <w:vAlign w:val="center"/>
          </w:tcPr>
          <w:p w14:paraId="684D61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_202</w:t>
            </w:r>
            <w:r>
              <w:rPr>
                <w:rFonts w:hint="eastAsia" w:ascii="宋体" w:hAnsi="宋体"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年</w:t>
            </w:r>
          </w:p>
        </w:tc>
        <w:tc>
          <w:tcPr>
            <w:tcW w:w="1896" w:type="dxa"/>
            <w:gridSpan w:val="2"/>
            <w:tcBorders>
              <w:top w:val="single" w:color="000000" w:sz="4" w:space="0"/>
              <w:left w:val="single" w:color="000000" w:sz="4" w:space="0"/>
              <w:bottom w:val="single" w:color="000000" w:sz="4" w:space="0"/>
              <w:right w:val="single" w:color="000000" w:sz="4" w:space="0"/>
            </w:tcBorders>
            <w:noWrap w:val="0"/>
            <w:vAlign w:val="center"/>
          </w:tcPr>
          <w:p w14:paraId="6E380E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_202</w:t>
            </w:r>
            <w:r>
              <w:rPr>
                <w:rFonts w:hint="eastAsia" w:ascii="宋体" w:hAnsi="宋体"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_年</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2F6B9415">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核定数</w:t>
            </w:r>
          </w:p>
        </w:tc>
      </w:tr>
      <w:tr w14:paraId="67DB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5B2AD">
            <w:pPr>
              <w:jc w:val="center"/>
              <w:rPr>
                <w:rFonts w:hint="eastAsia" w:ascii="宋体" w:hAnsi="宋体" w:eastAsia="宋体" w:cs="宋体"/>
                <w:b/>
                <w:bCs/>
                <w:i w:val="0"/>
                <w:iCs w:val="0"/>
                <w:color w:val="000000"/>
                <w:sz w:val="24"/>
                <w:szCs w:val="24"/>
                <w:u w:val="none"/>
              </w:rPr>
            </w:pPr>
          </w:p>
        </w:tc>
        <w:tc>
          <w:tcPr>
            <w:tcW w:w="15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95832">
            <w:pPr>
              <w:jc w:val="center"/>
              <w:rPr>
                <w:rFonts w:hint="eastAsia" w:ascii="宋体" w:hAnsi="宋体" w:eastAsia="宋体" w:cs="宋体"/>
                <w:b/>
                <w:bCs/>
                <w:i w:val="0"/>
                <w:iCs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26E9921D">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上报数</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E8372A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核定数</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82FFDE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上报数</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B8FBC2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核定数</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25DF74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上报数</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FCFCFE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核定数</w:t>
            </w:r>
          </w:p>
        </w:tc>
        <w:tc>
          <w:tcPr>
            <w:tcW w:w="1252" w:type="dxa"/>
            <w:tcBorders>
              <w:top w:val="single" w:color="000000" w:sz="4" w:space="0"/>
              <w:left w:val="single" w:color="000000" w:sz="4" w:space="0"/>
              <w:right w:val="single" w:color="000000" w:sz="4" w:space="0"/>
            </w:tcBorders>
            <w:noWrap w:val="0"/>
            <w:vAlign w:val="center"/>
          </w:tcPr>
          <w:p w14:paraId="36192496">
            <w:pPr>
              <w:jc w:val="center"/>
              <w:rPr>
                <w:rFonts w:hint="eastAsia" w:ascii="宋体" w:hAnsi="宋体" w:eastAsia="宋体" w:cs="宋体"/>
                <w:b/>
                <w:bCs/>
                <w:i w:val="0"/>
                <w:iCs w:val="0"/>
                <w:color w:val="000000"/>
                <w:sz w:val="22"/>
                <w:szCs w:val="22"/>
                <w:u w:val="none"/>
              </w:rPr>
            </w:pPr>
          </w:p>
        </w:tc>
      </w:tr>
      <w:tr w14:paraId="5394F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5DADA503">
            <w:pPr>
              <w:jc w:val="center"/>
              <w:rPr>
                <w:rFonts w:hint="eastAsia" w:ascii="仿宋" w:hAnsi="仿宋" w:eastAsia="仿宋" w:cs="仿宋"/>
                <w:b/>
                <w:bCs/>
                <w:i w:val="0"/>
                <w:iCs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14:paraId="5CA133A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年度销售数量</w:t>
            </w:r>
          </w:p>
          <w:p w14:paraId="099B047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（万立方米）</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7443C2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cs="Times New Roman"/>
                <w:i w:val="0"/>
                <w:iCs w:val="0"/>
                <w:color w:val="000000"/>
                <w:sz w:val="18"/>
                <w:szCs w:val="18"/>
                <w:u w:val="none"/>
                <w:lang w:val="en-US" w:eastAsia="zh-CN"/>
              </w:rPr>
              <w:t>382.62</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15400BA">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382.62</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6F2113B1">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408.89</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F2A7764">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408.89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74054CA">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421.2</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DDF3925">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421.2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037E5686">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404.24</w:t>
            </w:r>
          </w:p>
        </w:tc>
      </w:tr>
      <w:tr w14:paraId="285A1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11D53A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14:paraId="7F6D556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制造成本（元）</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3C172BF0">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eastAsia" w:cs="Times New Roman"/>
                <w:i w:val="0"/>
                <w:iCs w:val="0"/>
                <w:color w:val="000000"/>
                <w:sz w:val="20"/>
                <w:szCs w:val="20"/>
                <w:u w:val="none"/>
                <w:lang w:val="en-US" w:eastAsia="zh-CN"/>
              </w:rPr>
              <w:t>8305714.97</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1933D14">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061886E4">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8610824.93</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7B9E61FF">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F90C30D">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11993286.60</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A625261">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2BB28C08">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3769023.04</w:t>
            </w:r>
          </w:p>
        </w:tc>
      </w:tr>
      <w:tr w14:paraId="23AE1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D7EEB4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14:paraId="58F33A9C">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期间费用（元）</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60DE710">
            <w:pPr>
              <w:keepNext w:val="0"/>
              <w:keepLines w:val="0"/>
              <w:widowControl/>
              <w:suppressLineNumbers w:val="0"/>
              <w:jc w:val="center"/>
              <w:textAlignment w:val="center"/>
              <w:rPr>
                <w:rFonts w:hint="eastAsia"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338136.24</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BF4FBCD">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14136.24</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021A4FAC">
            <w:pPr>
              <w:keepNext w:val="0"/>
              <w:keepLines w:val="0"/>
              <w:widowControl/>
              <w:suppressLineNumbers w:val="0"/>
              <w:jc w:val="center"/>
              <w:textAlignment w:val="center"/>
              <w:rPr>
                <w:rFonts w:hint="eastAsia"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340789.92</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13374EF">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16789.92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50F8DE8">
            <w:pPr>
              <w:keepNext w:val="0"/>
              <w:keepLines w:val="0"/>
              <w:widowControl/>
              <w:suppressLineNumbers w:val="0"/>
              <w:jc w:val="center"/>
              <w:textAlignment w:val="center"/>
              <w:rPr>
                <w:rFonts w:hint="eastAsia"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340789.92</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51BA5DA">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16789.92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6C029DC6">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15905.36</w:t>
            </w:r>
          </w:p>
        </w:tc>
      </w:tr>
      <w:tr w14:paraId="7C8B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39A9249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14:paraId="5927BE0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总成本（元）</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D8C9830">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8643851.21</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593BE231">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default" w:cs="Times New Roman"/>
                <w:i w:val="0"/>
                <w:iCs w:val="0"/>
                <w:color w:val="000000"/>
                <w:sz w:val="18"/>
                <w:szCs w:val="18"/>
                <w:u w:val="none"/>
                <w:lang w:val="en-US" w:eastAsia="zh-CN"/>
              </w:rPr>
              <w:fldChar w:fldCharType="begin"/>
            </w:r>
            <w:r>
              <w:rPr>
                <w:rFonts w:hint="default" w:cs="Times New Roman"/>
                <w:i w:val="0"/>
                <w:iCs w:val="0"/>
                <w:color w:val="000000"/>
                <w:sz w:val="18"/>
                <w:szCs w:val="18"/>
                <w:u w:val="none"/>
                <w:lang w:val="en-US" w:eastAsia="zh-CN"/>
              </w:rPr>
              <w:instrText xml:space="preserve"> = sum(D4:D7) \* MERGEFORMAT </w:instrText>
            </w:r>
            <w:r>
              <w:rPr>
                <w:rFonts w:hint="default" w:cs="Times New Roman"/>
                <w:i w:val="0"/>
                <w:iCs w:val="0"/>
                <w:color w:val="000000"/>
                <w:sz w:val="18"/>
                <w:szCs w:val="18"/>
                <w:u w:val="none"/>
                <w:lang w:val="en-US" w:eastAsia="zh-CN"/>
              </w:rPr>
              <w:fldChar w:fldCharType="separate"/>
            </w:r>
            <w:r>
              <w:rPr>
                <w:rFonts w:hint="default" w:cs="Times New Roman"/>
                <w:i w:val="0"/>
                <w:iCs w:val="0"/>
                <w:color w:val="000000"/>
                <w:sz w:val="18"/>
                <w:szCs w:val="18"/>
                <w:u w:val="none"/>
                <w:lang w:val="en-US" w:eastAsia="zh-CN"/>
              </w:rPr>
              <w:fldChar w:fldCharType="end"/>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13016CD">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default" w:cs="Times New Roman"/>
                <w:i w:val="0"/>
                <w:iCs w:val="0"/>
                <w:color w:val="000000"/>
                <w:sz w:val="18"/>
                <w:szCs w:val="18"/>
                <w:u w:val="none"/>
                <w:lang w:val="en-US" w:eastAsia="zh-CN"/>
              </w:rPr>
              <w:fldChar w:fldCharType="begin"/>
            </w:r>
            <w:r>
              <w:rPr>
                <w:rFonts w:hint="default" w:cs="Times New Roman"/>
                <w:i w:val="0"/>
                <w:iCs w:val="0"/>
                <w:color w:val="000000"/>
                <w:sz w:val="18"/>
                <w:szCs w:val="18"/>
                <w:u w:val="none"/>
                <w:lang w:val="en-US" w:eastAsia="zh-CN"/>
              </w:rPr>
              <w:instrText xml:space="preserve"> = sum(E4:E7) \* MERGEFORMAT </w:instrText>
            </w:r>
            <w:r>
              <w:rPr>
                <w:rFonts w:hint="default" w:cs="Times New Roman"/>
                <w:i w:val="0"/>
                <w:iCs w:val="0"/>
                <w:color w:val="000000"/>
                <w:sz w:val="18"/>
                <w:szCs w:val="18"/>
                <w:u w:val="none"/>
                <w:lang w:val="en-US" w:eastAsia="zh-CN"/>
              </w:rPr>
              <w:fldChar w:fldCharType="separate"/>
            </w:r>
            <w:r>
              <w:rPr>
                <w:rFonts w:hint="default" w:cs="Times New Roman"/>
                <w:i w:val="0"/>
                <w:iCs w:val="0"/>
                <w:color w:val="000000"/>
                <w:sz w:val="18"/>
                <w:szCs w:val="18"/>
                <w:u w:val="none"/>
                <w:lang w:val="en-US" w:eastAsia="zh-CN"/>
              </w:rPr>
              <w:t>8951614.85</w:t>
            </w:r>
            <w:r>
              <w:rPr>
                <w:rFonts w:hint="default" w:cs="Times New Roman"/>
                <w:i w:val="0"/>
                <w:iCs w:val="0"/>
                <w:color w:val="000000"/>
                <w:sz w:val="18"/>
                <w:szCs w:val="18"/>
                <w:u w:val="none"/>
                <w:lang w:val="en-US" w:eastAsia="zh-CN"/>
              </w:rPr>
              <w:fldChar w:fldCharType="end"/>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50B6EEBB">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default" w:cs="Times New Roman"/>
                <w:i w:val="0"/>
                <w:iCs w:val="0"/>
                <w:color w:val="000000"/>
                <w:sz w:val="18"/>
                <w:szCs w:val="18"/>
                <w:u w:val="none"/>
                <w:lang w:val="en-US" w:eastAsia="zh-CN"/>
              </w:rPr>
              <w:fldChar w:fldCharType="begin"/>
            </w:r>
            <w:r>
              <w:rPr>
                <w:rFonts w:hint="default" w:cs="Times New Roman"/>
                <w:i w:val="0"/>
                <w:iCs w:val="0"/>
                <w:color w:val="000000"/>
                <w:sz w:val="18"/>
                <w:szCs w:val="18"/>
                <w:u w:val="none"/>
                <w:lang w:val="en-US" w:eastAsia="zh-CN"/>
              </w:rPr>
              <w:instrText xml:space="preserve"> = sum(F4:F7) \* MERGEFORMAT </w:instrText>
            </w:r>
            <w:r>
              <w:rPr>
                <w:rFonts w:hint="default" w:cs="Times New Roman"/>
                <w:i w:val="0"/>
                <w:iCs w:val="0"/>
                <w:color w:val="000000"/>
                <w:sz w:val="18"/>
                <w:szCs w:val="18"/>
                <w:u w:val="none"/>
                <w:lang w:val="en-US" w:eastAsia="zh-CN"/>
              </w:rPr>
              <w:fldChar w:fldCharType="separate"/>
            </w:r>
            <w:r>
              <w:rPr>
                <w:rFonts w:hint="default" w:cs="Times New Roman"/>
                <w:i w:val="0"/>
                <w:iCs w:val="0"/>
                <w:color w:val="000000"/>
                <w:sz w:val="18"/>
                <w:szCs w:val="18"/>
                <w:u w:val="none"/>
                <w:lang w:val="en-US" w:eastAsia="zh-CN"/>
              </w:rPr>
              <w:fldChar w:fldCharType="end"/>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4704D51">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default" w:cs="Times New Roman"/>
                <w:i w:val="0"/>
                <w:iCs w:val="0"/>
                <w:color w:val="000000"/>
                <w:sz w:val="18"/>
                <w:szCs w:val="18"/>
                <w:u w:val="none"/>
                <w:lang w:val="en-US" w:eastAsia="zh-CN"/>
              </w:rPr>
              <w:fldChar w:fldCharType="begin"/>
            </w:r>
            <w:r>
              <w:rPr>
                <w:rFonts w:hint="default" w:cs="Times New Roman"/>
                <w:i w:val="0"/>
                <w:iCs w:val="0"/>
                <w:color w:val="000000"/>
                <w:sz w:val="18"/>
                <w:szCs w:val="18"/>
                <w:u w:val="none"/>
                <w:lang w:val="en-US" w:eastAsia="zh-CN"/>
              </w:rPr>
              <w:instrText xml:space="preserve"> = sum(G4:G7) \* MERGEFORMAT </w:instrText>
            </w:r>
            <w:r>
              <w:rPr>
                <w:rFonts w:hint="default" w:cs="Times New Roman"/>
                <w:i w:val="0"/>
                <w:iCs w:val="0"/>
                <w:color w:val="000000"/>
                <w:sz w:val="18"/>
                <w:szCs w:val="18"/>
                <w:u w:val="none"/>
                <w:lang w:val="en-US" w:eastAsia="zh-CN"/>
              </w:rPr>
              <w:fldChar w:fldCharType="separate"/>
            </w:r>
            <w:r>
              <w:rPr>
                <w:rFonts w:hint="default" w:cs="Times New Roman"/>
                <w:i w:val="0"/>
                <w:iCs w:val="0"/>
                <w:color w:val="000000"/>
                <w:sz w:val="18"/>
                <w:szCs w:val="18"/>
                <w:u w:val="none"/>
                <w:lang w:val="en-US" w:eastAsia="zh-CN"/>
              </w:rPr>
              <w:t>12334076.52</w:t>
            </w:r>
            <w:r>
              <w:rPr>
                <w:rFonts w:hint="default" w:cs="Times New Roman"/>
                <w:i w:val="0"/>
                <w:iCs w:val="0"/>
                <w:color w:val="000000"/>
                <w:sz w:val="18"/>
                <w:szCs w:val="18"/>
                <w:u w:val="none"/>
                <w:lang w:val="en-US" w:eastAsia="zh-CN"/>
              </w:rPr>
              <w:fldChar w:fldCharType="end"/>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55B18A0">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default" w:cs="Times New Roman"/>
                <w:i w:val="0"/>
                <w:iCs w:val="0"/>
                <w:color w:val="000000"/>
                <w:sz w:val="18"/>
                <w:szCs w:val="18"/>
                <w:u w:val="none"/>
                <w:lang w:val="en-US" w:eastAsia="zh-CN"/>
              </w:rPr>
              <w:fldChar w:fldCharType="begin"/>
            </w:r>
            <w:r>
              <w:rPr>
                <w:rFonts w:hint="default" w:cs="Times New Roman"/>
                <w:i w:val="0"/>
                <w:iCs w:val="0"/>
                <w:color w:val="000000"/>
                <w:sz w:val="18"/>
                <w:szCs w:val="18"/>
                <w:u w:val="none"/>
                <w:lang w:val="en-US" w:eastAsia="zh-CN"/>
              </w:rPr>
              <w:instrText xml:space="preserve"> = sum(H4:H7) \* MERGEFORMAT </w:instrText>
            </w:r>
            <w:r>
              <w:rPr>
                <w:rFonts w:hint="default" w:cs="Times New Roman"/>
                <w:i w:val="0"/>
                <w:iCs w:val="0"/>
                <w:color w:val="000000"/>
                <w:sz w:val="18"/>
                <w:szCs w:val="18"/>
                <w:u w:val="none"/>
                <w:lang w:val="en-US" w:eastAsia="zh-CN"/>
              </w:rPr>
              <w:fldChar w:fldCharType="separate"/>
            </w:r>
            <w:r>
              <w:rPr>
                <w:rFonts w:hint="default" w:cs="Times New Roman"/>
                <w:i w:val="0"/>
                <w:iCs w:val="0"/>
                <w:color w:val="000000"/>
                <w:sz w:val="18"/>
                <w:szCs w:val="18"/>
                <w:u w:val="none"/>
                <w:lang w:val="en-US" w:eastAsia="zh-CN"/>
              </w:rPr>
              <w:fldChar w:fldCharType="end"/>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00C84206">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default" w:cs="Times New Roman"/>
                <w:i w:val="0"/>
                <w:iCs w:val="0"/>
                <w:color w:val="000000"/>
                <w:sz w:val="18"/>
                <w:szCs w:val="18"/>
                <w:u w:val="none"/>
                <w:lang w:val="en-US" w:eastAsia="zh-CN"/>
              </w:rPr>
              <w:fldChar w:fldCharType="begin"/>
            </w:r>
            <w:r>
              <w:rPr>
                <w:rFonts w:hint="default" w:cs="Times New Roman"/>
                <w:i w:val="0"/>
                <w:iCs w:val="0"/>
                <w:color w:val="000000"/>
                <w:sz w:val="18"/>
                <w:szCs w:val="18"/>
                <w:u w:val="none"/>
                <w:lang w:val="en-US" w:eastAsia="zh-CN"/>
              </w:rPr>
              <w:instrText xml:space="preserve"> = sum(I4:I7) \* MERGEFORMAT </w:instrText>
            </w:r>
            <w:r>
              <w:rPr>
                <w:rFonts w:hint="default" w:cs="Times New Roman"/>
                <w:i w:val="0"/>
                <w:iCs w:val="0"/>
                <w:color w:val="000000"/>
                <w:sz w:val="18"/>
                <w:szCs w:val="18"/>
                <w:u w:val="none"/>
                <w:lang w:val="en-US" w:eastAsia="zh-CN"/>
              </w:rPr>
              <w:fldChar w:fldCharType="separate"/>
            </w:r>
            <w:r>
              <w:rPr>
                <w:rFonts w:hint="default" w:cs="Times New Roman"/>
                <w:i w:val="0"/>
                <w:iCs w:val="0"/>
                <w:color w:val="000000"/>
                <w:sz w:val="18"/>
                <w:szCs w:val="18"/>
                <w:u w:val="none"/>
                <w:lang w:val="en-US" w:eastAsia="zh-CN"/>
              </w:rPr>
              <w:t>3784928.4</w:t>
            </w:r>
            <w:r>
              <w:rPr>
                <w:rFonts w:hint="default" w:cs="Times New Roman"/>
                <w:i w:val="0"/>
                <w:iCs w:val="0"/>
                <w:color w:val="000000"/>
                <w:sz w:val="18"/>
                <w:szCs w:val="18"/>
                <w:u w:val="none"/>
                <w:lang w:val="en-US" w:eastAsia="zh-CN"/>
              </w:rPr>
              <w:fldChar w:fldCharType="end"/>
            </w:r>
          </w:p>
        </w:tc>
      </w:tr>
      <w:tr w14:paraId="1918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42612021">
            <w:pPr>
              <w:jc w:val="center"/>
              <w:rPr>
                <w:rFonts w:hint="eastAsia" w:ascii="仿宋" w:hAnsi="仿宋" w:eastAsia="仿宋" w:cs="仿宋"/>
                <w:i w:val="0"/>
                <w:iCs w:val="0"/>
                <w:color w:val="000000"/>
                <w:sz w:val="24"/>
                <w:szCs w:val="24"/>
                <w:u w:val="none"/>
              </w:rPr>
            </w:pPr>
          </w:p>
        </w:tc>
        <w:tc>
          <w:tcPr>
            <w:tcW w:w="1599" w:type="dxa"/>
            <w:tcBorders>
              <w:top w:val="single" w:color="000000" w:sz="4" w:space="0"/>
              <w:left w:val="single" w:color="000000" w:sz="4" w:space="0"/>
              <w:bottom w:val="single" w:color="000000" w:sz="4" w:space="0"/>
              <w:right w:val="single" w:color="000000" w:sz="4" w:space="0"/>
            </w:tcBorders>
            <w:noWrap w:val="0"/>
            <w:vAlign w:val="center"/>
          </w:tcPr>
          <w:p w14:paraId="2316738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单位成本</w:t>
            </w:r>
          </w:p>
          <w:p w14:paraId="5276D3C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（元/立方米）</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43999CB1">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2.26</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66B4860">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C2C4094">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2.19</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7AB61987">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9C04899">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2.93</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53CA0F1">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11E45251">
            <w:pPr>
              <w:keepNext w:val="0"/>
              <w:keepLines w:val="0"/>
              <w:widowControl/>
              <w:suppressLineNumbers w:val="0"/>
              <w:jc w:val="center"/>
              <w:textAlignment w:val="center"/>
              <w:rPr>
                <w:rFonts w:hint="default"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0.93</w:t>
            </w:r>
          </w:p>
        </w:tc>
      </w:tr>
    </w:tbl>
    <w:p w14:paraId="7665054D">
      <w:pPr>
        <w:numPr>
          <w:ilvl w:val="0"/>
          <w:numId w:val="0"/>
        </w:numPr>
        <w:ind w:firstLine="640" w:firstLineChars="200"/>
        <w:rPr>
          <w:rFonts w:hint="eastAsia" w:ascii="仿宋" w:hAnsi="仿宋" w:eastAsia="仿宋" w:cs="仿宋"/>
          <w:spacing w:val="-4"/>
          <w:w w:val="99"/>
          <w:sz w:val="32"/>
          <w:szCs w:val="32"/>
          <w:lang w:val="en-US" w:eastAsia="zh-CN"/>
        </w:rPr>
      </w:pPr>
      <w:r>
        <w:rPr>
          <w:rFonts w:hint="eastAsia" w:ascii="仿宋" w:hAnsi="仿宋" w:eastAsia="仿宋" w:cs="仿宋"/>
          <w:sz w:val="32"/>
          <w:szCs w:val="32"/>
          <w:lang w:val="en-US" w:eastAsia="zh-CN"/>
        </w:rPr>
        <w:t>备注：制造成本中包含职工工资、职工福利费、社会保险费、工会经费、职工教育经费、住房公积金。根据</w:t>
      </w:r>
      <w:r>
        <w:rPr>
          <w:rFonts w:hint="eastAsia" w:ascii="仿宋" w:hAnsi="仿宋" w:eastAsia="仿宋" w:cs="仿宋"/>
          <w:sz w:val="32"/>
          <w:szCs w:val="32"/>
        </w:rPr>
        <w:t>《内蒙古自治区城镇污水处理定价成本监审办法》第</w:t>
      </w:r>
      <w:r>
        <w:rPr>
          <w:rFonts w:hint="eastAsia" w:ascii="仿宋" w:hAnsi="仿宋" w:eastAsia="仿宋" w:cs="仿宋"/>
          <w:sz w:val="32"/>
          <w:szCs w:val="32"/>
          <w:lang w:eastAsia="zh-CN"/>
        </w:rPr>
        <w:t>十四</w:t>
      </w:r>
      <w:r>
        <w:rPr>
          <w:rFonts w:hint="eastAsia" w:ascii="仿宋" w:hAnsi="仿宋" w:eastAsia="仿宋" w:cs="仿宋"/>
          <w:spacing w:val="-4"/>
          <w:w w:val="99"/>
          <w:sz w:val="32"/>
          <w:szCs w:val="32"/>
        </w:rPr>
        <w:t>条</w:t>
      </w:r>
      <w:r>
        <w:rPr>
          <w:rFonts w:hint="eastAsia" w:ascii="仿宋" w:hAnsi="仿宋" w:eastAsia="仿宋" w:cs="仿宋"/>
          <w:spacing w:val="-4"/>
          <w:w w:val="99"/>
          <w:sz w:val="32"/>
          <w:szCs w:val="32"/>
          <w:lang w:val="en-US" w:eastAsia="zh-CN"/>
        </w:rPr>
        <w:t xml:space="preserve"> 职工人数原则上按照监审期间最后一年实际在岗职工人数核定；职工工资原则上按照监审期间最后一年在岗职工实际平均水平据实核定；职工福利费、工会经费、职工教育经费、社会保险费（包含补充医疗和补充养老保险）、住房公积金审核计算基数原则上按监审期间最后一年实缴基数确定。</w:t>
      </w:r>
    </w:p>
    <w:p w14:paraId="639CB568">
      <w:pPr>
        <w:widowControl/>
        <w:spacing w:line="560" w:lineRule="exact"/>
        <w:jc w:val="both"/>
        <w:rPr>
          <w:rFonts w:hint="eastAsia" w:ascii="仿宋" w:hAnsi="仿宋" w:eastAsia="仿宋" w:cs="仿宋"/>
          <w:sz w:val="32"/>
          <w:szCs w:val="32"/>
          <w:lang w:val="en-US" w:eastAsia="zh-CN"/>
        </w:rPr>
      </w:pPr>
    </w:p>
    <w:p w14:paraId="1EAAAF88">
      <w:pPr>
        <w:keepNext w:val="0"/>
        <w:keepLines w:val="0"/>
        <w:pageBreakBefore w:val="0"/>
        <w:widowControl/>
        <w:kinsoku/>
        <w:wordWrap/>
        <w:overflowPunct/>
        <w:topLinePunct w:val="0"/>
        <w:autoSpaceDE/>
        <w:autoSpaceDN/>
        <w:bidi w:val="0"/>
        <w:adjustRightInd/>
        <w:snapToGrid/>
        <w:spacing w:line="560" w:lineRule="exact"/>
        <w:ind w:right="480" w:firstLine="960" w:firstLineChars="3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受理咨询人：于  洋  王大贺  </w:t>
      </w:r>
    </w:p>
    <w:p w14:paraId="092329CE">
      <w:pPr>
        <w:keepNext w:val="0"/>
        <w:keepLines w:val="0"/>
        <w:pageBreakBefore w:val="0"/>
        <w:widowControl/>
        <w:kinsoku/>
        <w:wordWrap/>
        <w:overflowPunct/>
        <w:topLinePunct w:val="0"/>
        <w:autoSpaceDE/>
        <w:autoSpaceDN/>
        <w:bidi w:val="0"/>
        <w:adjustRightInd/>
        <w:snapToGrid/>
        <w:spacing w:line="560" w:lineRule="exact"/>
        <w:ind w:right="480" w:firstLine="960" w:firstLineChars="3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受理电话：0482—5188107  </w:t>
      </w:r>
    </w:p>
    <w:p w14:paraId="7795C8AD">
      <w:pPr>
        <w:keepNext w:val="0"/>
        <w:keepLines w:val="0"/>
        <w:pageBreakBefore w:val="0"/>
        <w:widowControl/>
        <w:kinsoku/>
        <w:wordWrap/>
        <w:overflowPunct/>
        <w:topLinePunct w:val="0"/>
        <w:autoSpaceDE/>
        <w:autoSpaceDN/>
        <w:bidi w:val="0"/>
        <w:adjustRightInd/>
        <w:snapToGrid/>
        <w:spacing w:line="560" w:lineRule="exact"/>
        <w:ind w:right="480" w:firstLine="960" w:firstLineChars="3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邮    箱：</w:t>
      </w:r>
      <w:r>
        <w:rPr>
          <w:rFonts w:hint="eastAsia" w:ascii="仿宋" w:hAnsi="仿宋" w:eastAsia="仿宋" w:cs="仿宋"/>
          <w:sz w:val="32"/>
          <w:szCs w:val="32"/>
          <w:u w:val="none"/>
          <w:lang w:val="en-US" w:eastAsia="zh-CN"/>
        </w:rPr>
        <w:fldChar w:fldCharType="begin"/>
      </w:r>
      <w:r>
        <w:rPr>
          <w:rFonts w:hint="eastAsia" w:ascii="仿宋" w:hAnsi="仿宋" w:eastAsia="仿宋" w:cs="仿宋"/>
          <w:sz w:val="32"/>
          <w:szCs w:val="32"/>
          <w:u w:val="none"/>
          <w:lang w:val="en-US" w:eastAsia="zh-CN"/>
        </w:rPr>
        <w:instrText xml:space="preserve"> HYPERLINK "mailto:tqxfgw123@163.com" </w:instrText>
      </w:r>
      <w:r>
        <w:rPr>
          <w:rFonts w:hint="eastAsia" w:ascii="仿宋" w:hAnsi="仿宋" w:eastAsia="仿宋" w:cs="仿宋"/>
          <w:sz w:val="32"/>
          <w:szCs w:val="32"/>
          <w:u w:val="none"/>
          <w:lang w:val="en-US" w:eastAsia="zh-CN"/>
        </w:rPr>
        <w:fldChar w:fldCharType="separate"/>
      </w:r>
      <w:r>
        <w:rPr>
          <w:rStyle w:val="7"/>
          <w:rFonts w:hint="eastAsia" w:ascii="仿宋" w:hAnsi="仿宋" w:eastAsia="仿宋" w:cs="仿宋"/>
          <w:sz w:val="32"/>
          <w:szCs w:val="32"/>
          <w:lang w:val="en-US" w:eastAsia="zh-CN"/>
        </w:rPr>
        <w:t>tqxfgw123@163.com</w:t>
      </w:r>
      <w:r>
        <w:rPr>
          <w:rFonts w:hint="eastAsia" w:ascii="仿宋" w:hAnsi="仿宋" w:eastAsia="仿宋" w:cs="仿宋"/>
          <w:sz w:val="32"/>
          <w:szCs w:val="32"/>
          <w:u w:val="none"/>
          <w:lang w:val="en-US" w:eastAsia="zh-CN"/>
        </w:rPr>
        <w:fldChar w:fldCharType="end"/>
      </w:r>
    </w:p>
    <w:p w14:paraId="0F186A58">
      <w:pPr>
        <w:keepNext w:val="0"/>
        <w:keepLines w:val="0"/>
        <w:pageBreakBefore w:val="0"/>
        <w:widowControl/>
        <w:kinsoku/>
        <w:wordWrap/>
        <w:overflowPunct/>
        <w:topLinePunct w:val="0"/>
        <w:autoSpaceDE/>
        <w:autoSpaceDN/>
        <w:bidi w:val="0"/>
        <w:adjustRightInd/>
        <w:snapToGrid/>
        <w:spacing w:line="560" w:lineRule="exact"/>
        <w:ind w:right="480"/>
        <w:jc w:val="both"/>
        <w:textAlignment w:val="auto"/>
        <w:rPr>
          <w:rFonts w:hint="eastAsia" w:ascii="仿宋" w:hAnsi="仿宋" w:eastAsia="仿宋" w:cs="仿宋"/>
          <w:sz w:val="32"/>
          <w:szCs w:val="32"/>
          <w:u w:val="none"/>
          <w:lang w:val="en-US" w:eastAsia="zh-CN"/>
        </w:rPr>
      </w:pPr>
    </w:p>
    <w:p w14:paraId="22CE8254">
      <w:pPr>
        <w:keepNext w:val="0"/>
        <w:keepLines w:val="0"/>
        <w:pageBreakBefore w:val="0"/>
        <w:widowControl/>
        <w:kinsoku/>
        <w:wordWrap/>
        <w:overflowPunct/>
        <w:topLinePunct w:val="0"/>
        <w:autoSpaceDE/>
        <w:autoSpaceDN/>
        <w:bidi w:val="0"/>
        <w:adjustRightInd/>
        <w:snapToGrid/>
        <w:spacing w:line="560" w:lineRule="exact"/>
        <w:ind w:right="480" w:firstLine="3840" w:firstLineChars="1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突泉县发展和改革委员会</w:t>
      </w:r>
    </w:p>
    <w:p w14:paraId="757A9B62">
      <w:pPr>
        <w:keepNext w:val="0"/>
        <w:keepLines w:val="0"/>
        <w:pageBreakBefore w:val="0"/>
        <w:widowControl/>
        <w:kinsoku/>
        <w:wordWrap/>
        <w:overflowPunct/>
        <w:topLinePunct w:val="0"/>
        <w:autoSpaceDE/>
        <w:autoSpaceDN/>
        <w:bidi w:val="0"/>
        <w:adjustRightInd/>
        <w:snapToGrid/>
        <w:spacing w:line="560" w:lineRule="exact"/>
        <w:ind w:right="480"/>
        <w:jc w:val="center"/>
        <w:textAlignment w:val="auto"/>
        <w:rPr>
          <w:rFonts w:hint="eastAsia" w:ascii="仿宋" w:hAnsi="仿宋" w:eastAsia="仿宋" w:cs="仿宋"/>
          <w:sz w:val="32"/>
          <w:szCs w:val="32"/>
        </w:rPr>
      </w:pPr>
      <w:r>
        <w:rPr>
          <w:rFonts w:hint="eastAsia" w:ascii="仿宋" w:hAnsi="仿宋" w:eastAsia="仿宋" w:cs="仿宋"/>
          <w:sz w:val="32"/>
          <w:szCs w:val="32"/>
          <w:u w:val="none"/>
          <w:lang w:val="en-US" w:eastAsia="zh-CN"/>
        </w:rPr>
        <w:t xml:space="preserve">                      2025年10月23</w:t>
      </w:r>
      <w:bookmarkStart w:id="0" w:name="_GoBack"/>
      <w:bookmarkEnd w:id="0"/>
      <w:r>
        <w:rPr>
          <w:rFonts w:hint="eastAsia" w:ascii="仿宋" w:hAnsi="仿宋" w:eastAsia="仿宋" w:cs="仿宋"/>
          <w:sz w:val="32"/>
          <w:szCs w:val="32"/>
          <w:u w:val="none"/>
          <w:lang w:val="en-US" w:eastAsia="zh-CN"/>
        </w:rPr>
        <w:t>日</w:t>
      </w:r>
    </w:p>
    <w:p w14:paraId="3A512285">
      <w:pPr>
        <w:rPr>
          <w:rFonts w:hint="eastAsia" w:ascii="仿宋" w:hAnsi="仿宋" w:eastAsia="仿宋" w:cs="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decorative"/>
    <w:pitch w:val="default"/>
    <w:sig w:usb0="00000287" w:usb1="00000000" w:usb2="00000000" w:usb3="00000000" w:csb0="0000009F" w:csb1="DFD7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ECB6D"/>
    <w:multiLevelType w:val="singleLevel"/>
    <w:tmpl w:val="0D0ECB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jNjZiNGU5MWQ0ZGEwNDAzNDI0NTJiYWEzYjQ4YzMifQ=="/>
  </w:docVars>
  <w:rsids>
    <w:rsidRoot w:val="37BA558F"/>
    <w:rsid w:val="17C94057"/>
    <w:rsid w:val="1811244B"/>
    <w:rsid w:val="18E558E7"/>
    <w:rsid w:val="2C911355"/>
    <w:rsid w:val="2D126E43"/>
    <w:rsid w:val="2D546C0A"/>
    <w:rsid w:val="2FC63D75"/>
    <w:rsid w:val="37BA558F"/>
    <w:rsid w:val="414D154E"/>
    <w:rsid w:val="52730F2A"/>
    <w:rsid w:val="53A14E25"/>
    <w:rsid w:val="5BEF797A"/>
    <w:rsid w:val="5DF136B0"/>
    <w:rsid w:val="604D27D9"/>
    <w:rsid w:val="69C60C27"/>
    <w:rsid w:val="6AC01605"/>
    <w:rsid w:val="6B954140"/>
    <w:rsid w:val="78A91184"/>
    <w:rsid w:val="7CAB56DE"/>
    <w:rsid w:val="7D275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after="120"/>
      <w:jc w:val="left"/>
    </w:pPr>
    <w:rPr>
      <w:rFonts w:ascii="Garamond" w:hAnsi="Garamond"/>
      <w:kern w:val="0"/>
      <w:sz w:val="22"/>
      <w:szCs w:val="20"/>
      <w:lang w:bidi="he-IL"/>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character" w:customStyle="1" w:styleId="8">
    <w:name w:val="font51"/>
    <w:basedOn w:val="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1470</Words>
  <Characters>1815</Characters>
  <Lines>0</Lines>
  <Paragraphs>0</Paragraphs>
  <TotalTime>4</TotalTime>
  <ScaleCrop>false</ScaleCrop>
  <LinksUpToDate>false</LinksUpToDate>
  <CharactersWithSpaces>1881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2022-09-13T08:13:00Z</dcterms:created>
  <dc:creator>    于洋</dc:creator>
  <cp:lastModifiedBy>宋文鹏  18586186511</cp:lastModifiedBy>
  <dcterms:modified xsi:type="dcterms:W3CDTF">2025-10-23T02:32:10Z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F7EBE7FB2D064195847D0B55FE8241EE</vt:lpwstr>
  </property>
  <property fmtid="{D5CDD505-2E9C-101B-9397-08002B2CF9AE}" pid="4" name="KSOTemplateDocerSaveRecord">
    <vt:lpwstr>eyJoZGlkIjoiNzQ3NDdkMDQwYWVhNmVmYzc3NmE1MjU2MjFmMjY3MWUiLCJ1c2VySWQiOiIzMTY2NDA2NDEifQ==</vt:lpwstr>
  </property>
</Properties>
</file>