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211" w:tblpY="2517"/>
        <w:tblOverlap w:val="never"/>
        <w:tblW w:w="0" w:type="auto"/>
        <w:tblInd w:w="0" w:type="dxa"/>
        <w:tblLayout w:type="fixed"/>
        <w:tblCellMar>
          <w:top w:w="0" w:type="dxa"/>
          <w:left w:w="10" w:type="dxa"/>
          <w:bottom w:w="0" w:type="dxa"/>
          <w:right w:w="10" w:type="dxa"/>
        </w:tblCellMar>
      </w:tblPr>
      <w:tblGrid>
        <w:gridCol w:w="1277"/>
        <w:gridCol w:w="1350"/>
        <w:gridCol w:w="2550"/>
        <w:gridCol w:w="2388"/>
        <w:gridCol w:w="2765"/>
        <w:gridCol w:w="2553"/>
        <w:gridCol w:w="1470"/>
      </w:tblGrid>
      <w:tr>
        <w:tblPrEx>
          <w:tblCellMar>
            <w:top w:w="0" w:type="dxa"/>
            <w:left w:w="10" w:type="dxa"/>
            <w:bottom w:w="0" w:type="dxa"/>
            <w:right w:w="10" w:type="dxa"/>
          </w:tblCellMar>
        </w:tblPrEx>
        <w:trPr>
          <w:trHeight w:val="682" w:hRule="exact"/>
        </w:trPr>
        <w:tc>
          <w:tcPr>
            <w:tcW w:w="1277"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rFonts w:hint="eastAsia"/>
                <w:color w:val="000000" w:themeColor="text1"/>
                <w:spacing w:val="0"/>
                <w:w w:val="100"/>
                <w:position w:val="0"/>
                <w:sz w:val="19"/>
                <w:szCs w:val="19"/>
                <w:highlight w:val="none"/>
                <w:lang w:eastAsia="zh-CN"/>
                <w14:textFill>
                  <w14:solidFill>
                    <w14:schemeClr w14:val="tx1"/>
                  </w14:solidFill>
                </w14:textFill>
              </w:rPr>
              <w:t>突泉县</w:t>
            </w:r>
            <w:r>
              <w:rPr>
                <w:color w:val="000000" w:themeColor="text1"/>
                <w:spacing w:val="0"/>
                <w:w w:val="100"/>
                <w:position w:val="0"/>
                <w:sz w:val="19"/>
                <w:szCs w:val="19"/>
                <w:highlight w:val="none"/>
                <w14:textFill>
                  <w14:solidFill>
                    <w14:schemeClr w14:val="tx1"/>
                  </w14:solidFill>
                </w14:textFill>
              </w:rPr>
              <w:t>民委</w:t>
            </w:r>
          </w:p>
        </w:tc>
        <w:tc>
          <w:tcPr>
            <w:tcW w:w="13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任务</w:t>
            </w:r>
          </w:p>
        </w:tc>
        <w:tc>
          <w:tcPr>
            <w:tcW w:w="25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1"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1:</w:t>
            </w:r>
            <w:r>
              <w:rPr>
                <w:color w:val="000000" w:themeColor="text1"/>
                <w:spacing w:val="0"/>
                <w:w w:val="100"/>
                <w:position w:val="0"/>
                <w:sz w:val="19"/>
                <w:szCs w:val="19"/>
                <w:highlight w:val="none"/>
                <w14:textFill>
                  <w14:solidFill>
                    <w14:schemeClr w14:val="tx1"/>
                  </w14:solidFill>
                </w14:textFill>
              </w:rPr>
              <w:t>相关人群数量及结构（权重</w:t>
            </w:r>
            <w:r>
              <w:rPr>
                <w:b/>
                <w:bCs/>
                <w:color w:val="000000" w:themeColor="text1"/>
                <w:spacing w:val="0"/>
                <w:w w:val="100"/>
                <w:position w:val="0"/>
                <w:sz w:val="19"/>
                <w:szCs w:val="19"/>
                <w:highlight w:val="none"/>
                <w14:textFill>
                  <w14:solidFill>
                    <w14:schemeClr w14:val="tx1"/>
                  </w14:solidFill>
                </w14:textFill>
              </w:rPr>
              <w:t>20%）</w:t>
            </w:r>
          </w:p>
        </w:tc>
        <w:tc>
          <w:tcPr>
            <w:tcW w:w="23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2：</w:t>
            </w:r>
            <w:r>
              <w:rPr>
                <w:color w:val="000000" w:themeColor="text1"/>
                <w:spacing w:val="0"/>
                <w:w w:val="100"/>
                <w:position w:val="0"/>
                <w:sz w:val="19"/>
                <w:szCs w:val="19"/>
                <w:highlight w:val="none"/>
                <w14:textFill>
                  <w14:solidFill>
                    <w14:schemeClr w14:val="tx1"/>
                  </w14:solidFill>
                </w14:textFill>
              </w:rPr>
              <w:t>相关人群收入</w:t>
            </w:r>
          </w:p>
          <w:p>
            <w:pPr>
              <w:pStyle w:val="9"/>
              <w:keepNext w:val="0"/>
              <w:keepLines w:val="0"/>
              <w:widowControl w:val="0"/>
              <w:shd w:val="clear" w:color="auto" w:fill="auto"/>
              <w:bidi w:val="0"/>
              <w:spacing w:before="0" w:after="0" w:line="24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20%）</w:t>
            </w:r>
          </w:p>
        </w:tc>
        <w:tc>
          <w:tcPr>
            <w:tcW w:w="276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5"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3：</w:t>
            </w:r>
            <w:r>
              <w:rPr>
                <w:color w:val="000000" w:themeColor="text1"/>
                <w:spacing w:val="0"/>
                <w:w w:val="100"/>
                <w:position w:val="0"/>
                <w:sz w:val="19"/>
                <w:szCs w:val="19"/>
                <w:highlight w:val="none"/>
                <w14:textFill>
                  <w14:solidFill>
                    <w14:schemeClr w14:val="tx1"/>
                  </w14:solidFill>
                </w14:textFill>
              </w:rPr>
              <w:t>政策因素</w:t>
            </w:r>
          </w:p>
          <w:p>
            <w:pPr>
              <w:pStyle w:val="9"/>
              <w:keepNext w:val="0"/>
              <w:keepLines w:val="0"/>
              <w:widowControl w:val="0"/>
              <w:shd w:val="clear" w:color="auto" w:fill="auto"/>
              <w:bidi w:val="0"/>
              <w:spacing w:before="0" w:after="0" w:line="235"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50%）</w:t>
            </w:r>
          </w:p>
        </w:tc>
        <w:tc>
          <w:tcPr>
            <w:tcW w:w="2553"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5"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绩效等考核结果</w:t>
            </w:r>
          </w:p>
          <w:p>
            <w:pPr>
              <w:pStyle w:val="9"/>
              <w:keepNext w:val="0"/>
              <w:keepLines w:val="0"/>
              <w:widowControl w:val="0"/>
              <w:shd w:val="clear" w:color="auto" w:fill="auto"/>
              <w:bidi w:val="0"/>
              <w:spacing w:before="0" w:after="0" w:line="235"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10%）</w:t>
            </w:r>
          </w:p>
        </w:tc>
        <w:tc>
          <w:tcPr>
            <w:tcW w:w="1470" w:type="dxa"/>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适当调整因素</w:t>
            </w:r>
          </w:p>
        </w:tc>
      </w:tr>
      <w:tr>
        <w:tblPrEx>
          <w:tblCellMar>
            <w:top w:w="0" w:type="dxa"/>
            <w:left w:w="10" w:type="dxa"/>
            <w:bottom w:w="0" w:type="dxa"/>
            <w:right w:w="10" w:type="dxa"/>
          </w:tblCellMar>
        </w:tblPrEx>
        <w:trPr>
          <w:trHeight w:val="1051" w:hRule="exact"/>
        </w:trPr>
        <w:tc>
          <w:tcPr>
            <w:tcW w:w="1277" w:type="dxa"/>
            <w:vMerge w:val="continue"/>
            <w:tcBorders>
              <w:left w:val="single" w:color="auto" w:sz="4" w:space="0"/>
            </w:tcBorders>
            <w:shd w:val="clear" w:color="auto" w:fill="FFFFFF"/>
            <w:vAlign w:val="center"/>
          </w:tcPr>
          <w:p>
            <w:pPr>
              <w:jc w:val="center"/>
              <w:rPr>
                <w:color w:val="000000" w:themeColor="text1"/>
                <w:highlight w:val="none"/>
                <w14:textFill>
                  <w14:solidFill>
                    <w14:schemeClr w14:val="tx1"/>
                  </w14:solidFill>
                </w14:textFill>
              </w:rPr>
            </w:pPr>
          </w:p>
        </w:tc>
        <w:tc>
          <w:tcPr>
            <w:tcW w:w="13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少数民族发展任</w:t>
            </w:r>
          </w:p>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务</w:t>
            </w:r>
          </w:p>
        </w:tc>
        <w:tc>
          <w:tcPr>
            <w:tcW w:w="25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少数民族人口数量</w:t>
            </w:r>
          </w:p>
        </w:tc>
        <w:tc>
          <w:tcPr>
            <w:tcW w:w="23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人均可支配收入</w:t>
            </w:r>
          </w:p>
        </w:tc>
        <w:tc>
          <w:tcPr>
            <w:tcW w:w="276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兴边富民行动、少数民族特色村 寨保护与发展、扶持人口较少民 族发展</w:t>
            </w:r>
          </w:p>
        </w:tc>
        <w:tc>
          <w:tcPr>
            <w:tcW w:w="2553"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根据年度资金绩效评价及相关考核结果确定</w:t>
            </w:r>
          </w:p>
        </w:tc>
        <w:tc>
          <w:tcPr>
            <w:tcW w:w="1470" w:type="dxa"/>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36" w:lineRule="exact"/>
              <w:ind w:left="0" w:right="0" w:firstLine="0"/>
              <w:jc w:val="center"/>
              <w:rPr>
                <w:color w:val="000000" w:themeColor="text1"/>
                <w:sz w:val="19"/>
                <w:szCs w:val="19"/>
                <w:highlight w:val="none"/>
                <w14:textFill>
                  <w14:solidFill>
                    <w14:schemeClr w14:val="tx1"/>
                  </w14:solidFill>
                </w14:textFill>
              </w:rPr>
            </w:pPr>
          </w:p>
        </w:tc>
      </w:tr>
      <w:tr>
        <w:tblPrEx>
          <w:tblCellMar>
            <w:top w:w="0" w:type="dxa"/>
            <w:left w:w="10" w:type="dxa"/>
            <w:bottom w:w="0" w:type="dxa"/>
            <w:right w:w="10" w:type="dxa"/>
          </w:tblCellMar>
        </w:tblPrEx>
        <w:trPr>
          <w:trHeight w:val="634" w:hRule="exact"/>
        </w:trPr>
        <w:tc>
          <w:tcPr>
            <w:tcW w:w="1277"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center"/>
              <w:rPr>
                <w:color w:val="000000" w:themeColor="text1"/>
                <w:sz w:val="19"/>
                <w:szCs w:val="19"/>
                <w:highlight w:val="none"/>
                <w14:textFill>
                  <w14:solidFill>
                    <w14:schemeClr w14:val="tx1"/>
                  </w14:solidFill>
                </w14:textFill>
              </w:rPr>
            </w:pPr>
            <w:r>
              <w:rPr>
                <w:rFonts w:hint="eastAsia"/>
                <w:color w:val="000000" w:themeColor="text1"/>
                <w:spacing w:val="0"/>
                <w:w w:val="100"/>
                <w:position w:val="0"/>
                <w:sz w:val="19"/>
                <w:szCs w:val="19"/>
                <w:highlight w:val="none"/>
                <w:lang w:eastAsia="zh-CN"/>
                <w14:textFill>
                  <w14:solidFill>
                    <w14:schemeClr w14:val="tx1"/>
                  </w14:solidFill>
                </w14:textFill>
              </w:rPr>
              <w:t>突泉县</w:t>
            </w:r>
            <w:r>
              <w:rPr>
                <w:color w:val="000000" w:themeColor="text1"/>
                <w:spacing w:val="0"/>
                <w:w w:val="100"/>
                <w:position w:val="0"/>
                <w:sz w:val="19"/>
                <w:szCs w:val="19"/>
                <w:highlight w:val="none"/>
                <w14:textFill>
                  <w14:solidFill>
                    <w14:schemeClr w14:val="tx1"/>
                  </w14:solidFill>
                </w14:textFill>
              </w:rPr>
              <w:t>乡村振兴局</w:t>
            </w:r>
          </w:p>
        </w:tc>
        <w:tc>
          <w:tcPr>
            <w:tcW w:w="13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任务</w:t>
            </w:r>
          </w:p>
        </w:tc>
        <w:tc>
          <w:tcPr>
            <w:tcW w:w="25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1"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1：</w:t>
            </w:r>
            <w:r>
              <w:rPr>
                <w:color w:val="000000" w:themeColor="text1"/>
                <w:spacing w:val="0"/>
                <w:w w:val="100"/>
                <w:position w:val="0"/>
                <w:sz w:val="19"/>
                <w:szCs w:val="19"/>
                <w:highlight w:val="none"/>
                <w14:textFill>
                  <w14:solidFill>
                    <w14:schemeClr w14:val="tx1"/>
                  </w14:solidFill>
                </w14:textFill>
              </w:rPr>
              <w:t>相关人群数量及结构（权重</w:t>
            </w:r>
            <w:r>
              <w:rPr>
                <w:b/>
                <w:bCs/>
                <w:color w:val="000000" w:themeColor="text1"/>
                <w:spacing w:val="0"/>
                <w:w w:val="100"/>
                <w:position w:val="0"/>
                <w:sz w:val="19"/>
                <w:szCs w:val="19"/>
                <w:highlight w:val="none"/>
                <w14:textFill>
                  <w14:solidFill>
                    <w14:schemeClr w14:val="tx1"/>
                  </w14:solidFill>
                </w14:textFill>
              </w:rPr>
              <w:t>30%）</w:t>
            </w:r>
          </w:p>
        </w:tc>
        <w:tc>
          <w:tcPr>
            <w:tcW w:w="23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2：</w:t>
            </w:r>
            <w:r>
              <w:rPr>
                <w:color w:val="000000" w:themeColor="text1"/>
                <w:spacing w:val="0"/>
                <w:w w:val="100"/>
                <w:position w:val="0"/>
                <w:sz w:val="19"/>
                <w:szCs w:val="19"/>
                <w:highlight w:val="none"/>
                <w14:textFill>
                  <w14:solidFill>
                    <w14:schemeClr w14:val="tx1"/>
                  </w14:solidFill>
                </w14:textFill>
              </w:rPr>
              <w:t>相关人群收入</w:t>
            </w:r>
          </w:p>
          <w:p>
            <w:pPr>
              <w:pStyle w:val="9"/>
              <w:keepNext w:val="0"/>
              <w:keepLines w:val="0"/>
              <w:widowControl w:val="0"/>
              <w:shd w:val="clear" w:color="auto" w:fill="auto"/>
              <w:bidi w:val="0"/>
              <w:spacing w:before="0" w:after="0" w:line="23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30%）</w:t>
            </w:r>
          </w:p>
        </w:tc>
        <w:tc>
          <w:tcPr>
            <w:tcW w:w="276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3：</w:t>
            </w:r>
            <w:r>
              <w:rPr>
                <w:color w:val="000000" w:themeColor="text1"/>
                <w:spacing w:val="0"/>
                <w:w w:val="100"/>
                <w:position w:val="0"/>
                <w:sz w:val="19"/>
                <w:szCs w:val="19"/>
                <w:highlight w:val="none"/>
                <w14:textFill>
                  <w14:solidFill>
                    <w14:schemeClr w14:val="tx1"/>
                  </w14:solidFill>
                </w14:textFill>
              </w:rPr>
              <w:t>政策因素</w:t>
            </w:r>
          </w:p>
          <w:p>
            <w:pPr>
              <w:pStyle w:val="9"/>
              <w:keepNext w:val="0"/>
              <w:keepLines w:val="0"/>
              <w:widowControl w:val="0"/>
              <w:shd w:val="clear" w:color="auto" w:fill="auto"/>
              <w:bidi w:val="0"/>
              <w:spacing w:before="0" w:after="0" w:line="245"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35%）</w:t>
            </w:r>
          </w:p>
        </w:tc>
        <w:tc>
          <w:tcPr>
            <w:tcW w:w="2553"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1"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绩效等考核结果</w:t>
            </w:r>
          </w:p>
          <w:p>
            <w:pPr>
              <w:pStyle w:val="9"/>
              <w:keepNext w:val="0"/>
              <w:keepLines w:val="0"/>
              <w:widowControl w:val="0"/>
              <w:shd w:val="clear" w:color="auto" w:fill="auto"/>
              <w:bidi w:val="0"/>
              <w:spacing w:before="0" w:after="0" w:line="221" w:lineRule="exact"/>
              <w:ind w:left="0" w:right="0" w:firstLine="0"/>
              <w:jc w:val="center"/>
              <w:rPr>
                <w:color w:val="000000" w:themeColor="text1"/>
                <w:sz w:val="19"/>
                <w:szCs w:val="19"/>
                <w:highlight w:val="none"/>
                <w14:textFill>
                  <w14:solidFill>
                    <w14:schemeClr w14:val="tx1"/>
                  </w14:solidFill>
                </w14:textFill>
              </w:rPr>
            </w:pPr>
            <w:r>
              <w:rPr>
                <w:rFonts w:hint="eastAsia"/>
                <w:color w:val="000000" w:themeColor="text1"/>
                <w:spacing w:val="0"/>
                <w:w w:val="100"/>
                <w:position w:val="0"/>
                <w:sz w:val="19"/>
                <w:szCs w:val="19"/>
                <w:highlight w:val="none"/>
                <w:lang w:eastAsia="zh-CN"/>
                <w14:textFill>
                  <w14:solidFill>
                    <w14:schemeClr w14:val="tx1"/>
                  </w14:solidFill>
                </w14:textFill>
              </w:rPr>
              <w:t>（</w:t>
            </w: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5%）</w:t>
            </w:r>
          </w:p>
        </w:tc>
        <w:tc>
          <w:tcPr>
            <w:tcW w:w="1470" w:type="dxa"/>
            <w:vMerge w:val="restart"/>
            <w:tcBorders>
              <w:top w:val="single" w:color="auto" w:sz="4" w:space="0"/>
              <w:left w:val="single" w:color="auto" w:sz="4" w:space="0"/>
              <w:right w:val="single" w:color="auto" w:sz="4" w:space="0"/>
            </w:tcBorders>
            <w:shd w:val="clear" w:color="auto" w:fill="FFFFFF"/>
            <w:vAlign w:val="center"/>
          </w:tcPr>
          <w:p>
            <w:pPr>
              <w:widowControl w:val="0"/>
              <w:jc w:val="center"/>
              <w:rPr>
                <w:color w:val="000000" w:themeColor="text1"/>
                <w:sz w:val="10"/>
                <w:szCs w:val="10"/>
                <w:highlight w:val="none"/>
                <w14:textFill>
                  <w14:solidFill>
                    <w14:schemeClr w14:val="tx1"/>
                  </w14:solidFill>
                </w14:textFill>
              </w:rPr>
            </w:pPr>
          </w:p>
        </w:tc>
      </w:tr>
      <w:tr>
        <w:tblPrEx>
          <w:tblCellMar>
            <w:top w:w="0" w:type="dxa"/>
            <w:left w:w="10" w:type="dxa"/>
            <w:bottom w:w="0" w:type="dxa"/>
            <w:right w:w="10" w:type="dxa"/>
          </w:tblCellMar>
        </w:tblPrEx>
        <w:trPr>
          <w:trHeight w:val="776" w:hRule="exact"/>
        </w:trPr>
        <w:tc>
          <w:tcPr>
            <w:tcW w:w="1277" w:type="dxa"/>
            <w:vMerge w:val="continue"/>
            <w:tcBorders>
              <w:left w:val="single" w:color="auto" w:sz="4" w:space="0"/>
            </w:tcBorders>
            <w:shd w:val="clear" w:color="auto" w:fill="FFFFFF"/>
            <w:vAlign w:val="center"/>
          </w:tcPr>
          <w:p>
            <w:pPr>
              <w:jc w:val="center"/>
              <w:rPr>
                <w:color w:val="000000" w:themeColor="text1"/>
                <w:highlight w:val="none"/>
                <w14:textFill>
                  <w14:solidFill>
                    <w14:schemeClr w14:val="tx1"/>
                  </w14:solidFill>
                </w14:textFill>
              </w:rPr>
            </w:pPr>
          </w:p>
        </w:tc>
        <w:tc>
          <w:tcPr>
            <w:tcW w:w="13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8"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巩固拓展脱贫攻 坚成果和乡村振 兴任务</w:t>
            </w:r>
          </w:p>
        </w:tc>
        <w:tc>
          <w:tcPr>
            <w:tcW w:w="25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5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脱贫人口、边缘易致贫人口及 结构</w:t>
            </w:r>
          </w:p>
        </w:tc>
        <w:tc>
          <w:tcPr>
            <w:tcW w:w="23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农村居民人均可支配收入</w:t>
            </w:r>
          </w:p>
        </w:tc>
        <w:tc>
          <w:tcPr>
            <w:tcW w:w="276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5"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党中央</w:t>
            </w:r>
            <w:r>
              <w:rPr>
                <w:rFonts w:hint="eastAsia"/>
                <w:color w:val="000000" w:themeColor="text1"/>
                <w:spacing w:val="0"/>
                <w:w w:val="100"/>
                <w:position w:val="0"/>
                <w:sz w:val="19"/>
                <w:szCs w:val="19"/>
                <w:highlight w:val="none"/>
                <w:lang w:val="en-US" w:eastAsia="zh-CN"/>
                <w14:textFill>
                  <w14:solidFill>
                    <w14:schemeClr w14:val="tx1"/>
                  </w14:solidFill>
                </w14:textFill>
              </w:rPr>
              <w:t xml:space="preserve"> </w:t>
            </w:r>
            <w:r>
              <w:rPr>
                <w:color w:val="000000" w:themeColor="text1"/>
                <w:spacing w:val="0"/>
                <w:w w:val="100"/>
                <w:position w:val="0"/>
                <w:sz w:val="19"/>
                <w:szCs w:val="19"/>
                <w:highlight w:val="none"/>
                <w14:textFill>
                  <w14:solidFill>
                    <w14:schemeClr w14:val="tx1"/>
                  </w14:solidFill>
                </w14:textFill>
              </w:rPr>
              <w:t>国务院巩固拓展脱贫攻坚成果同乡村振兴有效衔接重点工作等政策任务、受灾因素等</w:t>
            </w:r>
          </w:p>
        </w:tc>
        <w:tc>
          <w:tcPr>
            <w:tcW w:w="2553"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根据年度资金绩效评价及相关考核结果确定</w:t>
            </w:r>
          </w:p>
        </w:tc>
        <w:tc>
          <w:tcPr>
            <w:tcW w:w="1470" w:type="dxa"/>
            <w:vMerge w:val="continue"/>
            <w:tcBorders>
              <w:left w:val="single" w:color="auto" w:sz="4" w:space="0"/>
              <w:right w:val="single" w:color="auto" w:sz="4" w:space="0"/>
            </w:tcBorders>
            <w:shd w:val="clear" w:color="auto" w:fill="FFFFFF"/>
            <w:vAlign w:val="center"/>
          </w:tcPr>
          <w:p>
            <w:pPr>
              <w:jc w:val="center"/>
              <w:rPr>
                <w:color w:val="000000" w:themeColor="text1"/>
                <w:highlight w:val="none"/>
                <w14:textFill>
                  <w14:solidFill>
                    <w14:schemeClr w14:val="tx1"/>
                  </w14:solidFill>
                </w14:textFill>
              </w:rPr>
            </w:pPr>
          </w:p>
        </w:tc>
      </w:tr>
      <w:tr>
        <w:tblPrEx>
          <w:tblCellMar>
            <w:top w:w="0" w:type="dxa"/>
            <w:left w:w="10" w:type="dxa"/>
            <w:bottom w:w="0" w:type="dxa"/>
            <w:right w:w="10" w:type="dxa"/>
          </w:tblCellMar>
        </w:tblPrEx>
        <w:trPr>
          <w:trHeight w:val="703" w:hRule="exact"/>
        </w:trPr>
        <w:tc>
          <w:tcPr>
            <w:tcW w:w="1277"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leftChars="0" w:right="0" w:firstLine="0" w:firstLineChars="0"/>
              <w:jc w:val="center"/>
              <w:rPr>
                <w:color w:val="000000" w:themeColor="text1"/>
                <w:sz w:val="19"/>
                <w:szCs w:val="19"/>
                <w:highlight w:val="none"/>
                <w14:textFill>
                  <w14:solidFill>
                    <w14:schemeClr w14:val="tx1"/>
                  </w14:solidFill>
                </w14:textFill>
              </w:rPr>
            </w:pPr>
            <w:r>
              <w:rPr>
                <w:rFonts w:hint="eastAsia"/>
                <w:color w:val="000000" w:themeColor="text1"/>
                <w:spacing w:val="0"/>
                <w:w w:val="100"/>
                <w:position w:val="0"/>
                <w:sz w:val="19"/>
                <w:szCs w:val="19"/>
                <w:highlight w:val="none"/>
                <w:lang w:eastAsia="zh-CN"/>
                <w14:textFill>
                  <w14:solidFill>
                    <w14:schemeClr w14:val="tx1"/>
                  </w14:solidFill>
                </w14:textFill>
              </w:rPr>
              <w:t>突泉县</w:t>
            </w:r>
            <w:r>
              <w:rPr>
                <w:color w:val="000000" w:themeColor="text1"/>
                <w:spacing w:val="0"/>
                <w:w w:val="100"/>
                <w:position w:val="0"/>
                <w:sz w:val="19"/>
                <w:szCs w:val="19"/>
                <w:highlight w:val="none"/>
                <w14:textFill>
                  <w14:solidFill>
                    <w14:schemeClr w14:val="tx1"/>
                  </w14:solidFill>
                </w14:textFill>
              </w:rPr>
              <w:t>发改委</w:t>
            </w:r>
          </w:p>
        </w:tc>
        <w:tc>
          <w:tcPr>
            <w:tcW w:w="13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任务</w:t>
            </w:r>
          </w:p>
        </w:tc>
        <w:tc>
          <w:tcPr>
            <w:tcW w:w="25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1"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1：</w:t>
            </w:r>
            <w:r>
              <w:rPr>
                <w:color w:val="000000" w:themeColor="text1"/>
                <w:spacing w:val="0"/>
                <w:w w:val="100"/>
                <w:position w:val="0"/>
                <w:sz w:val="19"/>
                <w:szCs w:val="19"/>
                <w:highlight w:val="none"/>
                <w14:textFill>
                  <w14:solidFill>
                    <w14:schemeClr w14:val="tx1"/>
                  </w14:solidFill>
                </w14:textFill>
              </w:rPr>
              <w:t>相关入群数量及结构 （权重</w:t>
            </w:r>
            <w:r>
              <w:rPr>
                <w:b/>
                <w:bCs/>
                <w:color w:val="000000" w:themeColor="text1"/>
                <w:spacing w:val="0"/>
                <w:w w:val="100"/>
                <w:position w:val="0"/>
                <w:sz w:val="19"/>
                <w:szCs w:val="19"/>
                <w:highlight w:val="none"/>
                <w14:textFill>
                  <w14:solidFill>
                    <w14:schemeClr w14:val="tx1"/>
                  </w14:solidFill>
                </w14:textFill>
              </w:rPr>
              <w:t>30%）</w:t>
            </w:r>
          </w:p>
        </w:tc>
        <w:tc>
          <w:tcPr>
            <w:tcW w:w="23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2：</w:t>
            </w:r>
            <w:r>
              <w:rPr>
                <w:color w:val="000000" w:themeColor="text1"/>
                <w:spacing w:val="0"/>
                <w:w w:val="100"/>
                <w:position w:val="0"/>
                <w:sz w:val="19"/>
                <w:szCs w:val="19"/>
                <w:highlight w:val="none"/>
                <w14:textFill>
                  <w14:solidFill>
                    <w14:schemeClr w14:val="tx1"/>
                  </w14:solidFill>
                </w14:textFill>
              </w:rPr>
              <w:t>相关入群收入</w:t>
            </w:r>
          </w:p>
          <w:p>
            <w:pPr>
              <w:pStyle w:val="9"/>
              <w:keepNext w:val="0"/>
              <w:keepLines w:val="0"/>
              <w:widowControl w:val="0"/>
              <w:shd w:val="clear" w:color="auto" w:fill="auto"/>
              <w:bidi w:val="0"/>
              <w:spacing w:before="0" w:after="0" w:line="240" w:lineRule="auto"/>
              <w:ind w:left="0" w:right="0" w:firstLine="600"/>
              <w:jc w:val="both"/>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30%）</w:t>
            </w:r>
          </w:p>
        </w:tc>
        <w:tc>
          <w:tcPr>
            <w:tcW w:w="276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3：</w:t>
            </w:r>
            <w:r>
              <w:rPr>
                <w:color w:val="000000" w:themeColor="text1"/>
                <w:spacing w:val="0"/>
                <w:w w:val="100"/>
                <w:position w:val="0"/>
                <w:sz w:val="19"/>
                <w:szCs w:val="19"/>
                <w:highlight w:val="none"/>
                <w14:textFill>
                  <w14:solidFill>
                    <w14:schemeClr w14:val="tx1"/>
                  </w14:solidFill>
                </w14:textFill>
              </w:rPr>
              <w:t>政策因素</w:t>
            </w:r>
          </w:p>
          <w:p>
            <w:pPr>
              <w:pStyle w:val="9"/>
              <w:keepNext w:val="0"/>
              <w:keepLines w:val="0"/>
              <w:widowControl w:val="0"/>
              <w:shd w:val="clear" w:color="auto" w:fill="auto"/>
              <w:bidi w:val="0"/>
              <w:spacing w:before="0" w:after="0" w:line="24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30%）</w:t>
            </w:r>
          </w:p>
        </w:tc>
        <w:tc>
          <w:tcPr>
            <w:tcW w:w="2553"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74"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绩效等考核结果</w:t>
            </w:r>
          </w:p>
          <w:p>
            <w:pPr>
              <w:pStyle w:val="9"/>
              <w:keepNext w:val="0"/>
              <w:keepLines w:val="0"/>
              <w:widowControl w:val="0"/>
              <w:shd w:val="clear" w:color="auto" w:fill="auto"/>
              <w:bidi w:val="0"/>
              <w:spacing w:before="0" w:after="0" w:line="274"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10%）</w:t>
            </w:r>
          </w:p>
        </w:tc>
        <w:tc>
          <w:tcPr>
            <w:tcW w:w="1470" w:type="dxa"/>
            <w:vMerge w:val="restart"/>
            <w:tcBorders>
              <w:top w:val="single" w:color="auto" w:sz="4" w:space="0"/>
              <w:left w:val="single" w:color="auto" w:sz="4" w:space="0"/>
              <w:right w:val="single" w:color="auto" w:sz="4" w:space="0"/>
            </w:tcBorders>
            <w:shd w:val="clear" w:color="auto" w:fill="FFFFFF"/>
            <w:vAlign w:val="center"/>
          </w:tcPr>
          <w:p>
            <w:pPr>
              <w:widowControl w:val="0"/>
              <w:jc w:val="center"/>
              <w:rPr>
                <w:color w:val="000000" w:themeColor="text1"/>
                <w:sz w:val="10"/>
                <w:szCs w:val="10"/>
                <w:highlight w:val="none"/>
                <w14:textFill>
                  <w14:solidFill>
                    <w14:schemeClr w14:val="tx1"/>
                  </w14:solidFill>
                </w14:textFill>
              </w:rPr>
            </w:pPr>
          </w:p>
        </w:tc>
      </w:tr>
      <w:tr>
        <w:tblPrEx>
          <w:tblCellMar>
            <w:top w:w="0" w:type="dxa"/>
            <w:left w:w="10" w:type="dxa"/>
            <w:bottom w:w="0" w:type="dxa"/>
            <w:right w:w="10" w:type="dxa"/>
          </w:tblCellMar>
        </w:tblPrEx>
        <w:trPr>
          <w:trHeight w:val="1018" w:hRule="exact"/>
        </w:trPr>
        <w:tc>
          <w:tcPr>
            <w:tcW w:w="1277" w:type="dxa"/>
            <w:vMerge w:val="continue"/>
            <w:tcBorders>
              <w:left w:val="single" w:color="auto" w:sz="4" w:space="0"/>
            </w:tcBorders>
            <w:shd w:val="clear" w:color="auto" w:fill="FFFFFF"/>
            <w:vAlign w:val="center"/>
          </w:tcPr>
          <w:p>
            <w:pPr>
              <w:jc w:val="center"/>
              <w:rPr>
                <w:color w:val="000000" w:themeColor="text1"/>
                <w:highlight w:val="none"/>
                <w14:textFill>
                  <w14:solidFill>
                    <w14:schemeClr w14:val="tx1"/>
                  </w14:solidFill>
                </w14:textFill>
              </w:rPr>
            </w:pPr>
          </w:p>
        </w:tc>
        <w:tc>
          <w:tcPr>
            <w:tcW w:w="13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以工代赈任务</w:t>
            </w:r>
          </w:p>
        </w:tc>
        <w:tc>
          <w:tcPr>
            <w:tcW w:w="25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5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原深度贫困地区脱贫人口、易 地扶贫搬迁脱贫人口规模及结 构</w:t>
            </w:r>
          </w:p>
        </w:tc>
        <w:tc>
          <w:tcPr>
            <w:tcW w:w="23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农村居民人均可支配收入</w:t>
            </w:r>
          </w:p>
        </w:tc>
        <w:tc>
          <w:tcPr>
            <w:tcW w:w="276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劳务报酬发放情况等</w:t>
            </w:r>
          </w:p>
        </w:tc>
        <w:tc>
          <w:tcPr>
            <w:tcW w:w="2553"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9"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根据年度资金绩效评价及 相关考核结果确定（未开 展资金绩效评价的，参照 上一年度项目执行情况测算）</w:t>
            </w:r>
          </w:p>
        </w:tc>
        <w:tc>
          <w:tcPr>
            <w:tcW w:w="1470" w:type="dxa"/>
            <w:vMerge w:val="continue"/>
            <w:tcBorders>
              <w:left w:val="single" w:color="auto" w:sz="4" w:space="0"/>
              <w:right w:val="single" w:color="auto" w:sz="4" w:space="0"/>
            </w:tcBorders>
            <w:shd w:val="clear" w:color="auto" w:fill="FFFFFF"/>
            <w:vAlign w:val="center"/>
          </w:tcPr>
          <w:p>
            <w:pPr>
              <w:jc w:val="center"/>
              <w:rPr>
                <w:color w:val="000000" w:themeColor="text1"/>
                <w:highlight w:val="none"/>
                <w14:textFill>
                  <w14:solidFill>
                    <w14:schemeClr w14:val="tx1"/>
                  </w14:solidFill>
                </w14:textFill>
              </w:rPr>
            </w:pPr>
          </w:p>
        </w:tc>
      </w:tr>
      <w:tr>
        <w:tblPrEx>
          <w:tblCellMar>
            <w:top w:w="0" w:type="dxa"/>
            <w:left w:w="10" w:type="dxa"/>
            <w:bottom w:w="0" w:type="dxa"/>
            <w:right w:w="10" w:type="dxa"/>
          </w:tblCellMar>
        </w:tblPrEx>
        <w:trPr>
          <w:trHeight w:val="624" w:hRule="exact"/>
        </w:trPr>
        <w:tc>
          <w:tcPr>
            <w:tcW w:w="1277"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5" w:lineRule="exact"/>
              <w:ind w:left="0" w:leftChars="0" w:right="0" w:firstLine="0" w:firstLineChars="0"/>
              <w:jc w:val="center"/>
              <w:rPr>
                <w:rFonts w:hint="eastAsia" w:eastAsia="宋体"/>
                <w:color w:val="000000" w:themeColor="text1"/>
                <w:sz w:val="19"/>
                <w:szCs w:val="19"/>
                <w:highlight w:val="none"/>
                <w:lang w:eastAsia="zh-CN"/>
                <w14:textFill>
                  <w14:solidFill>
                    <w14:schemeClr w14:val="tx1"/>
                  </w14:solidFill>
                </w14:textFill>
              </w:rPr>
            </w:pPr>
            <w:r>
              <w:rPr>
                <w:rFonts w:hint="eastAsia"/>
                <w:color w:val="000000" w:themeColor="text1"/>
                <w:spacing w:val="0"/>
                <w:w w:val="100"/>
                <w:position w:val="0"/>
                <w:sz w:val="19"/>
                <w:szCs w:val="19"/>
                <w:highlight w:val="none"/>
                <w:lang w:eastAsia="zh-CN"/>
                <w14:textFill>
                  <w14:solidFill>
                    <w14:schemeClr w14:val="tx1"/>
                  </w14:solidFill>
                </w14:textFill>
              </w:rPr>
              <w:t>突泉县农牧和科技局</w:t>
            </w:r>
          </w:p>
        </w:tc>
        <w:tc>
          <w:tcPr>
            <w:tcW w:w="13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任务</w:t>
            </w:r>
          </w:p>
        </w:tc>
        <w:tc>
          <w:tcPr>
            <w:tcW w:w="25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1:</w:t>
            </w:r>
            <w:r>
              <w:rPr>
                <w:color w:val="000000" w:themeColor="text1"/>
                <w:spacing w:val="0"/>
                <w:w w:val="100"/>
                <w:position w:val="0"/>
                <w:sz w:val="19"/>
                <w:szCs w:val="19"/>
                <w:highlight w:val="none"/>
                <w14:textFill>
                  <w14:solidFill>
                    <w14:schemeClr w14:val="tx1"/>
                  </w14:solidFill>
                </w14:textFill>
              </w:rPr>
              <w:t>相关人群数量及结构</w:t>
            </w:r>
          </w:p>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30%）</w:t>
            </w:r>
          </w:p>
        </w:tc>
        <w:tc>
          <w:tcPr>
            <w:tcW w:w="23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5"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2：</w:t>
            </w:r>
            <w:r>
              <w:rPr>
                <w:color w:val="000000" w:themeColor="text1"/>
                <w:spacing w:val="0"/>
                <w:w w:val="100"/>
                <w:position w:val="0"/>
                <w:sz w:val="19"/>
                <w:szCs w:val="19"/>
                <w:highlight w:val="none"/>
                <w14:textFill>
                  <w14:solidFill>
                    <w14:schemeClr w14:val="tx1"/>
                  </w14:solidFill>
                </w14:textFill>
              </w:rPr>
              <w:t>相关人群收入</w:t>
            </w:r>
          </w:p>
          <w:p>
            <w:pPr>
              <w:pStyle w:val="9"/>
              <w:keepNext w:val="0"/>
              <w:keepLines w:val="0"/>
              <w:widowControl w:val="0"/>
              <w:shd w:val="clear" w:color="auto" w:fill="auto"/>
              <w:bidi w:val="0"/>
              <w:spacing w:before="0" w:after="0" w:line="235"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30%）</w:t>
            </w:r>
          </w:p>
        </w:tc>
        <w:tc>
          <w:tcPr>
            <w:tcW w:w="276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3：</w:t>
            </w:r>
            <w:r>
              <w:rPr>
                <w:color w:val="000000" w:themeColor="text1"/>
                <w:spacing w:val="0"/>
                <w:w w:val="100"/>
                <w:position w:val="0"/>
                <w:sz w:val="19"/>
                <w:szCs w:val="19"/>
                <w:highlight w:val="none"/>
                <w14:textFill>
                  <w14:solidFill>
                    <w14:schemeClr w14:val="tx1"/>
                  </w14:solidFill>
                </w14:textFill>
              </w:rPr>
              <w:t>政策因素</w:t>
            </w:r>
          </w:p>
          <w:p>
            <w:pPr>
              <w:pStyle w:val="9"/>
              <w:keepNext w:val="0"/>
              <w:keepLines w:val="0"/>
              <w:widowControl w:val="0"/>
              <w:shd w:val="clear" w:color="auto" w:fill="auto"/>
              <w:bidi w:val="0"/>
              <w:spacing w:before="0" w:after="0" w:line="24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30%）</w:t>
            </w:r>
          </w:p>
        </w:tc>
        <w:tc>
          <w:tcPr>
            <w:tcW w:w="2553"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绩效等考核结果</w:t>
            </w:r>
          </w:p>
          <w:p>
            <w:pPr>
              <w:pStyle w:val="9"/>
              <w:keepNext w:val="0"/>
              <w:keepLines w:val="0"/>
              <w:widowControl w:val="0"/>
              <w:shd w:val="clear" w:color="auto" w:fill="auto"/>
              <w:bidi w:val="0"/>
              <w:spacing w:before="0" w:after="0" w:line="23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10%）</w:t>
            </w:r>
          </w:p>
        </w:tc>
        <w:tc>
          <w:tcPr>
            <w:tcW w:w="1470" w:type="dxa"/>
            <w:vMerge w:val="restart"/>
            <w:tcBorders>
              <w:top w:val="single" w:color="auto" w:sz="4" w:space="0"/>
              <w:left w:val="single" w:color="auto" w:sz="4" w:space="0"/>
              <w:right w:val="single" w:color="auto" w:sz="4" w:space="0"/>
            </w:tcBorders>
            <w:shd w:val="clear" w:color="auto" w:fill="FFFFFF"/>
            <w:vAlign w:val="center"/>
          </w:tcPr>
          <w:p>
            <w:pPr>
              <w:widowControl w:val="0"/>
              <w:jc w:val="center"/>
              <w:rPr>
                <w:color w:val="000000" w:themeColor="text1"/>
                <w:sz w:val="10"/>
                <w:szCs w:val="10"/>
                <w:highlight w:val="none"/>
                <w14:textFill>
                  <w14:solidFill>
                    <w14:schemeClr w14:val="tx1"/>
                  </w14:solidFill>
                </w14:textFill>
              </w:rPr>
            </w:pPr>
          </w:p>
        </w:tc>
      </w:tr>
      <w:tr>
        <w:tblPrEx>
          <w:tblCellMar>
            <w:top w:w="0" w:type="dxa"/>
            <w:left w:w="10" w:type="dxa"/>
            <w:bottom w:w="0" w:type="dxa"/>
            <w:right w:w="10" w:type="dxa"/>
          </w:tblCellMar>
        </w:tblPrEx>
        <w:trPr>
          <w:trHeight w:val="627" w:hRule="exact"/>
        </w:trPr>
        <w:tc>
          <w:tcPr>
            <w:tcW w:w="1277" w:type="dxa"/>
            <w:vMerge w:val="continue"/>
            <w:tcBorders>
              <w:left w:val="single" w:color="auto" w:sz="4" w:space="0"/>
            </w:tcBorders>
            <w:shd w:val="clear" w:color="auto" w:fill="FFFFFF"/>
            <w:vAlign w:val="center"/>
          </w:tcPr>
          <w:p>
            <w:pPr>
              <w:jc w:val="center"/>
              <w:rPr>
                <w:color w:val="000000" w:themeColor="text1"/>
                <w:highlight w:val="none"/>
                <w14:textFill>
                  <w14:solidFill>
                    <w14:schemeClr w14:val="tx1"/>
                  </w14:solidFill>
                </w14:textFill>
              </w:rPr>
            </w:pPr>
          </w:p>
        </w:tc>
        <w:tc>
          <w:tcPr>
            <w:tcW w:w="13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6"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欠发达国有农场 巩固提升任务</w:t>
            </w:r>
          </w:p>
        </w:tc>
        <w:tc>
          <w:tcPr>
            <w:tcW w:w="25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欠发达国有农场从业人员数量 及结而</w:t>
            </w:r>
          </w:p>
        </w:tc>
        <w:tc>
          <w:tcPr>
            <w:tcW w:w="23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从业人员年均收入</w:t>
            </w:r>
          </w:p>
        </w:tc>
        <w:tc>
          <w:tcPr>
            <w:tcW w:w="276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国有农场改革情况等</w:t>
            </w:r>
          </w:p>
        </w:tc>
        <w:tc>
          <w:tcPr>
            <w:tcW w:w="2553"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根据年度资金绩效评价及 相关考核结果确定</w:t>
            </w:r>
          </w:p>
        </w:tc>
        <w:tc>
          <w:tcPr>
            <w:tcW w:w="1470" w:type="dxa"/>
            <w:vMerge w:val="continue"/>
            <w:tcBorders>
              <w:left w:val="single" w:color="auto" w:sz="4" w:space="0"/>
              <w:right w:val="single" w:color="auto" w:sz="4" w:space="0"/>
            </w:tcBorders>
            <w:shd w:val="clear" w:color="auto" w:fill="FFFFFF"/>
            <w:vAlign w:val="center"/>
          </w:tcPr>
          <w:p>
            <w:pPr>
              <w:jc w:val="center"/>
              <w:rPr>
                <w:color w:val="000000" w:themeColor="text1"/>
                <w:highlight w:val="none"/>
                <w14:textFill>
                  <w14:solidFill>
                    <w14:schemeClr w14:val="tx1"/>
                  </w14:solidFill>
                </w14:textFill>
              </w:rPr>
            </w:pPr>
          </w:p>
        </w:tc>
      </w:tr>
      <w:tr>
        <w:tblPrEx>
          <w:tblCellMar>
            <w:top w:w="0" w:type="dxa"/>
            <w:left w:w="10" w:type="dxa"/>
            <w:bottom w:w="0" w:type="dxa"/>
            <w:right w:w="10" w:type="dxa"/>
          </w:tblCellMar>
        </w:tblPrEx>
        <w:trPr>
          <w:trHeight w:val="645" w:hRule="exact"/>
        </w:trPr>
        <w:tc>
          <w:tcPr>
            <w:tcW w:w="1277"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5" w:lineRule="exact"/>
              <w:ind w:left="0" w:leftChars="0" w:right="0" w:firstLine="0" w:firstLineChars="0"/>
              <w:jc w:val="center"/>
              <w:rPr>
                <w:color w:val="000000" w:themeColor="text1"/>
                <w:sz w:val="19"/>
                <w:szCs w:val="19"/>
                <w:highlight w:val="none"/>
                <w14:textFill>
                  <w14:solidFill>
                    <w14:schemeClr w14:val="tx1"/>
                  </w14:solidFill>
                </w14:textFill>
              </w:rPr>
            </w:pPr>
            <w:r>
              <w:rPr>
                <w:rFonts w:hint="eastAsia"/>
                <w:color w:val="000000" w:themeColor="text1"/>
                <w:spacing w:val="0"/>
                <w:w w:val="100"/>
                <w:position w:val="0"/>
                <w:sz w:val="19"/>
                <w:szCs w:val="19"/>
                <w:highlight w:val="none"/>
                <w:lang w:eastAsia="zh-CN"/>
                <w14:textFill>
                  <w14:solidFill>
                    <w14:schemeClr w14:val="tx1"/>
                  </w14:solidFill>
                </w14:textFill>
              </w:rPr>
              <w:t>突泉县</w:t>
            </w:r>
            <w:r>
              <w:rPr>
                <w:color w:val="000000" w:themeColor="text1"/>
                <w:spacing w:val="0"/>
                <w:w w:val="100"/>
                <w:position w:val="0"/>
                <w:sz w:val="19"/>
                <w:szCs w:val="19"/>
                <w:highlight w:val="none"/>
                <w14:textFill>
                  <w14:solidFill>
                    <w14:schemeClr w14:val="tx1"/>
                  </w14:solidFill>
                </w14:textFill>
              </w:rPr>
              <w:t>林草局</w:t>
            </w:r>
          </w:p>
        </w:tc>
        <w:tc>
          <w:tcPr>
            <w:tcW w:w="13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leftChars="0" w:right="0" w:firstLine="0" w:firstLineChars="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任务</w:t>
            </w:r>
          </w:p>
        </w:tc>
        <w:tc>
          <w:tcPr>
            <w:tcW w:w="25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1"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1：</w:t>
            </w:r>
            <w:r>
              <w:rPr>
                <w:color w:val="000000" w:themeColor="text1"/>
                <w:spacing w:val="0"/>
                <w:w w:val="100"/>
                <w:position w:val="0"/>
                <w:sz w:val="19"/>
                <w:szCs w:val="19"/>
                <w:highlight w:val="none"/>
                <w14:textFill>
                  <w14:solidFill>
                    <w14:schemeClr w14:val="tx1"/>
                  </w14:solidFill>
                </w14:textFill>
              </w:rPr>
              <w:t>相关人群数量及结构 （权重</w:t>
            </w:r>
            <w:r>
              <w:rPr>
                <w:b/>
                <w:bCs/>
                <w:color w:val="000000" w:themeColor="text1"/>
                <w:spacing w:val="0"/>
                <w:w w:val="100"/>
                <w:position w:val="0"/>
                <w:sz w:val="19"/>
                <w:szCs w:val="19"/>
                <w:highlight w:val="none"/>
                <w14:textFill>
                  <w14:solidFill>
                    <w14:schemeClr w14:val="tx1"/>
                  </w14:solidFill>
                </w14:textFill>
              </w:rPr>
              <w:t>30%）</w:t>
            </w:r>
          </w:p>
        </w:tc>
        <w:tc>
          <w:tcPr>
            <w:tcW w:w="23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2：</w:t>
            </w:r>
            <w:r>
              <w:rPr>
                <w:color w:val="000000" w:themeColor="text1"/>
                <w:spacing w:val="0"/>
                <w:w w:val="100"/>
                <w:position w:val="0"/>
                <w:sz w:val="19"/>
                <w:szCs w:val="19"/>
                <w:highlight w:val="none"/>
                <w14:textFill>
                  <w14:solidFill>
                    <w14:schemeClr w14:val="tx1"/>
                  </w14:solidFill>
                </w14:textFill>
              </w:rPr>
              <w:t>相关人群收入</w:t>
            </w:r>
          </w:p>
          <w:p>
            <w:pPr>
              <w:pStyle w:val="9"/>
              <w:keepNext w:val="0"/>
              <w:keepLines w:val="0"/>
              <w:widowControl w:val="0"/>
              <w:shd w:val="clear" w:color="auto" w:fill="auto"/>
              <w:bidi w:val="0"/>
              <w:spacing w:before="0" w:after="0" w:line="24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30%）</w:t>
            </w:r>
          </w:p>
        </w:tc>
        <w:tc>
          <w:tcPr>
            <w:tcW w:w="276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因素</w:t>
            </w:r>
            <w:r>
              <w:rPr>
                <w:b/>
                <w:bCs/>
                <w:color w:val="000000" w:themeColor="text1"/>
                <w:spacing w:val="0"/>
                <w:w w:val="100"/>
                <w:position w:val="0"/>
                <w:sz w:val="19"/>
                <w:szCs w:val="19"/>
                <w:highlight w:val="none"/>
                <w14:textFill>
                  <w14:solidFill>
                    <w14:schemeClr w14:val="tx1"/>
                  </w14:solidFill>
                </w14:textFill>
              </w:rPr>
              <w:t>3：</w:t>
            </w:r>
            <w:r>
              <w:rPr>
                <w:color w:val="000000" w:themeColor="text1"/>
                <w:spacing w:val="0"/>
                <w:w w:val="100"/>
                <w:position w:val="0"/>
                <w:sz w:val="19"/>
                <w:szCs w:val="19"/>
                <w:highlight w:val="none"/>
                <w14:textFill>
                  <w14:solidFill>
                    <w14:schemeClr w14:val="tx1"/>
                  </w14:solidFill>
                </w14:textFill>
              </w:rPr>
              <w:t>政策因素</w:t>
            </w:r>
          </w:p>
          <w:p>
            <w:pPr>
              <w:pStyle w:val="9"/>
              <w:keepNext w:val="0"/>
              <w:keepLines w:val="0"/>
              <w:widowControl w:val="0"/>
              <w:shd w:val="clear" w:color="auto" w:fill="auto"/>
              <w:bidi w:val="0"/>
              <w:spacing w:before="0" w:after="0" w:line="24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30%）</w:t>
            </w:r>
          </w:p>
        </w:tc>
        <w:tc>
          <w:tcPr>
            <w:tcW w:w="2553"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5" w:lineRule="exact"/>
              <w:ind w:left="0" w:right="0" w:firstLine="0"/>
              <w:jc w:val="center"/>
              <w:rPr>
                <w:color w:val="000000" w:themeColor="text1"/>
                <w:spacing w:val="0"/>
                <w:w w:val="100"/>
                <w:position w:val="0"/>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绩效等考核结果</w:t>
            </w:r>
          </w:p>
          <w:p>
            <w:pPr>
              <w:pStyle w:val="9"/>
              <w:keepNext w:val="0"/>
              <w:keepLines w:val="0"/>
              <w:widowControl w:val="0"/>
              <w:shd w:val="clear" w:color="auto" w:fill="auto"/>
              <w:bidi w:val="0"/>
              <w:spacing w:before="0" w:after="0" w:line="235"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（权重</w:t>
            </w:r>
            <w:r>
              <w:rPr>
                <w:b/>
                <w:bCs/>
                <w:color w:val="000000" w:themeColor="text1"/>
                <w:spacing w:val="0"/>
                <w:w w:val="100"/>
                <w:position w:val="0"/>
                <w:sz w:val="19"/>
                <w:szCs w:val="19"/>
                <w:highlight w:val="none"/>
                <w14:textFill>
                  <w14:solidFill>
                    <w14:schemeClr w14:val="tx1"/>
                  </w14:solidFill>
                </w14:textFill>
              </w:rPr>
              <w:t>10%）</w:t>
            </w:r>
          </w:p>
        </w:tc>
        <w:tc>
          <w:tcPr>
            <w:tcW w:w="1470" w:type="dxa"/>
            <w:vMerge w:val="restart"/>
            <w:tcBorders>
              <w:top w:val="single" w:color="auto" w:sz="4" w:space="0"/>
              <w:left w:val="single" w:color="auto" w:sz="4" w:space="0"/>
              <w:right w:val="single" w:color="auto" w:sz="4" w:space="0"/>
            </w:tcBorders>
            <w:shd w:val="clear" w:color="auto" w:fill="FFFFFF"/>
            <w:vAlign w:val="center"/>
          </w:tcPr>
          <w:p>
            <w:pPr>
              <w:widowControl w:val="0"/>
              <w:jc w:val="center"/>
              <w:rPr>
                <w:color w:val="000000" w:themeColor="text1"/>
                <w:sz w:val="10"/>
                <w:szCs w:val="10"/>
                <w:highlight w:val="none"/>
                <w14:textFill>
                  <w14:solidFill>
                    <w14:schemeClr w14:val="tx1"/>
                  </w14:solidFill>
                </w14:textFill>
              </w:rPr>
            </w:pPr>
          </w:p>
        </w:tc>
      </w:tr>
      <w:tr>
        <w:tblPrEx>
          <w:tblCellMar>
            <w:top w:w="0" w:type="dxa"/>
            <w:left w:w="10" w:type="dxa"/>
            <w:bottom w:w="0" w:type="dxa"/>
            <w:right w:w="10" w:type="dxa"/>
          </w:tblCellMar>
        </w:tblPrEx>
        <w:trPr>
          <w:trHeight w:val="573" w:hRule="exact"/>
        </w:trPr>
        <w:tc>
          <w:tcPr>
            <w:tcW w:w="1277" w:type="dxa"/>
            <w:vMerge w:val="continue"/>
            <w:tcBorders>
              <w:left w:val="single" w:color="auto" w:sz="4" w:space="0"/>
              <w:bottom w:val="single" w:color="auto" w:sz="4" w:space="0"/>
            </w:tcBorders>
            <w:shd w:val="clear" w:color="auto" w:fill="FFFFFF"/>
            <w:vAlign w:val="center"/>
          </w:tcPr>
          <w:p>
            <w:pPr>
              <w:rPr>
                <w:color w:val="000000" w:themeColor="text1"/>
                <w:highlight w:val="none"/>
                <w14:textFill>
                  <w14:solidFill>
                    <w14:schemeClr w14:val="tx1"/>
                  </w14:solidFill>
                </w14:textFill>
              </w:rPr>
            </w:pPr>
          </w:p>
        </w:tc>
        <w:tc>
          <w:tcPr>
            <w:tcW w:w="1350"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35"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欠发达国有林场 巩固提升任务</w:t>
            </w:r>
          </w:p>
        </w:tc>
        <w:tc>
          <w:tcPr>
            <w:tcW w:w="2550"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欠发达国有林场从业人员数量 及结构</w:t>
            </w:r>
          </w:p>
        </w:tc>
        <w:tc>
          <w:tcPr>
            <w:tcW w:w="2388"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从业人员年均收入</w:t>
            </w:r>
          </w:p>
        </w:tc>
        <w:tc>
          <w:tcPr>
            <w:tcW w:w="2765"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国有林场改革情况等</w:t>
            </w:r>
          </w:p>
        </w:tc>
        <w:tc>
          <w:tcPr>
            <w:tcW w:w="2553"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center"/>
              <w:rPr>
                <w:color w:val="000000" w:themeColor="text1"/>
                <w:sz w:val="19"/>
                <w:szCs w:val="19"/>
                <w:highlight w:val="none"/>
                <w14:textFill>
                  <w14:solidFill>
                    <w14:schemeClr w14:val="tx1"/>
                  </w14:solidFill>
                </w14:textFill>
              </w:rPr>
            </w:pPr>
            <w:r>
              <w:rPr>
                <w:color w:val="000000" w:themeColor="text1"/>
                <w:spacing w:val="0"/>
                <w:w w:val="100"/>
                <w:position w:val="0"/>
                <w:sz w:val="19"/>
                <w:szCs w:val="19"/>
                <w:highlight w:val="none"/>
                <w14:textFill>
                  <w14:solidFill>
                    <w14:schemeClr w14:val="tx1"/>
                  </w14:solidFill>
                </w14:textFill>
              </w:rPr>
              <w:t>根据年度资金绩效评价及 相关考核结果确定</w:t>
            </w:r>
          </w:p>
        </w:tc>
        <w:tc>
          <w:tcPr>
            <w:tcW w:w="1470" w:type="dxa"/>
            <w:vMerge w:val="continue"/>
            <w:tcBorders>
              <w:left w:val="single" w:color="auto" w:sz="4" w:space="0"/>
              <w:bottom w:val="single" w:color="auto" w:sz="4" w:space="0"/>
              <w:right w:val="single" w:color="auto" w:sz="4" w:space="0"/>
            </w:tcBorders>
            <w:shd w:val="clear" w:color="auto" w:fill="FFFFFF"/>
            <w:vAlign w:val="top"/>
          </w:tcPr>
          <w:p>
            <w:pPr>
              <w:rPr>
                <w:color w:val="000000" w:themeColor="text1"/>
                <w:highlight w:val="none"/>
                <w14:textFill>
                  <w14:solidFill>
                    <w14:schemeClr w14:val="tx1"/>
                  </w14:solidFill>
                </w14:textFill>
              </w:rPr>
            </w:pPr>
          </w:p>
        </w:tc>
      </w:tr>
    </w:tbl>
    <w:p>
      <w:pPr>
        <w:jc w:val="center"/>
      </w:pPr>
      <w:bookmarkStart w:id="0" w:name="bookmark10"/>
      <w:bookmarkStart w:id="1" w:name="bookmark9"/>
      <w:bookmarkStart w:id="2" w:name="bookmark8"/>
      <w:r>
        <w:rPr>
          <w:rFonts w:hint="eastAsia" w:ascii="方正小标宋简体" w:hAnsi="方正小标宋简体" w:eastAsia="方正小标宋简体" w:cs="方正小标宋简体"/>
          <w:b/>
          <w:bCs/>
          <w:color w:val="000000" w:themeColor="text1"/>
          <w:spacing w:val="0"/>
          <w:w w:val="100"/>
          <w:position w:val="0"/>
          <w:sz w:val="36"/>
          <w:szCs w:val="36"/>
          <w:highlight w:val="none"/>
          <w:lang w:val="zh-CN" w:eastAsia="zh-CN" w:bidi="zh-CN"/>
          <w14:textFill>
            <w14:solidFill>
              <w14:schemeClr w14:val="tx1"/>
            </w14:solidFill>
          </w14:textFill>
        </w:rPr>
        <w:t>5</w:t>
      </w:r>
      <w:r>
        <w:rPr>
          <w:rFonts w:hint="eastAsia" w:ascii="方正小标宋简体" w:hAnsi="方正小标宋简体" w:eastAsia="方正小标宋简体" w:cs="方正小标宋简体"/>
          <w:color w:val="000000" w:themeColor="text1"/>
          <w:spacing w:val="0"/>
          <w:w w:val="100"/>
          <w:position w:val="0"/>
          <w:sz w:val="36"/>
          <w:szCs w:val="36"/>
          <w:highlight w:val="none"/>
          <w14:textFill>
            <w14:solidFill>
              <w14:schemeClr w14:val="tx1"/>
            </w14:solidFill>
          </w14:textFill>
        </w:rPr>
        <w:t>项任务具体测算指标</w:t>
      </w:r>
      <w:bookmarkEnd w:id="0"/>
      <w:bookmarkEnd w:id="1"/>
      <w:bookmarkEnd w:id="2"/>
      <w:bookmarkStart w:id="3" w:name="_GoBack"/>
      <w:bookmarkEnd w:id="3"/>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043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before="100" w:beforeAutospacing="1" w:after="0"/>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customStyle="1" w:styleId="9">
    <w:name w:val="Other|1"/>
    <w:basedOn w:val="1"/>
    <w:qFormat/>
    <w:uiPriority w:val="0"/>
    <w:pPr>
      <w:widowControl w:val="0"/>
      <w:shd w:val="clear" w:color="auto" w:fill="auto"/>
      <w:spacing w:line="39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2021-12-30T09:04:41Z</dcterms:created>
  <dc:creator>Administrator</dc:creator>
  <cp:lastModifiedBy>So ?</cp:lastModifiedBy>
  <dcterms:modified xsi:type="dcterms:W3CDTF">2021-12-30T09:05:45Z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9CA04739F9864591804C23B699D4C0BF</vt:lpwstr>
  </property>
</Properties>
</file>